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0576" w14:textId="77777777" w:rsidR="00CC7CC9" w:rsidRDefault="00CC7CC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88" w:type="dxa"/>
        <w:tblInd w:w="-108" w:type="dxa"/>
        <w:tblBorders>
          <w:top w:val="nil"/>
          <w:left w:val="nil"/>
          <w:bottom w:val="nil"/>
          <w:right w:val="nil"/>
          <w:insideH w:val="dotted" w:sz="12" w:space="0" w:color="000000"/>
          <w:insideV w:val="dotted" w:sz="12" w:space="0" w:color="000000"/>
        </w:tblBorders>
        <w:tblLayout w:type="fixed"/>
        <w:tblLook w:val="0400" w:firstRow="0" w:lastRow="0" w:firstColumn="0" w:lastColumn="0" w:noHBand="0" w:noVBand="1"/>
      </w:tblPr>
      <w:tblGrid>
        <w:gridCol w:w="11695"/>
        <w:gridCol w:w="3693"/>
      </w:tblGrid>
      <w:tr w:rsidR="00CC7CC9" w14:paraId="0BC5F57F" w14:textId="77777777">
        <w:tc>
          <w:tcPr>
            <w:tcW w:w="11695" w:type="dxa"/>
            <w:tcBorders>
              <w:right w:val="dotted" w:sz="12" w:space="0" w:color="FFFFFF"/>
            </w:tcBorders>
          </w:tcPr>
          <w:p w14:paraId="3CB28577" w14:textId="77777777" w:rsidR="00CC7CC9" w:rsidRDefault="005F6D04">
            <w:pPr>
              <w:pBdr>
                <w:top w:val="nil"/>
                <w:left w:val="nil"/>
                <w:bottom w:val="nil"/>
                <w:right w:val="nil"/>
                <w:between w:val="nil"/>
              </w:pBdr>
              <w:ind w:right="-120"/>
              <w:jc w:val="center"/>
              <w:rPr>
                <w:rFonts w:ascii="Arial" w:eastAsia="Arial" w:hAnsi="Arial" w:cs="Arial"/>
                <w:b/>
                <w:color w:val="000000"/>
                <w:sz w:val="20"/>
                <w:szCs w:val="20"/>
              </w:rPr>
            </w:pPr>
            <w:r>
              <w:rPr>
                <w:rFonts w:ascii="Arial" w:eastAsia="Arial" w:hAnsi="Arial" w:cs="Arial"/>
                <w:b/>
                <w:color w:val="000000"/>
                <w:sz w:val="20"/>
                <w:szCs w:val="20"/>
              </w:rPr>
              <w:t>Republic of the Philippines</w:t>
            </w:r>
          </w:p>
          <w:p w14:paraId="27B6FAFA" w14:textId="77777777" w:rsidR="00CC7CC9" w:rsidRDefault="005F6D04">
            <w:pPr>
              <w:pBdr>
                <w:top w:val="nil"/>
                <w:left w:val="nil"/>
                <w:bottom w:val="nil"/>
                <w:right w:val="nil"/>
                <w:between w:val="nil"/>
              </w:pBdr>
              <w:ind w:right="-120"/>
              <w:jc w:val="center"/>
              <w:rPr>
                <w:rFonts w:ascii="Arial" w:eastAsia="Arial" w:hAnsi="Arial" w:cs="Arial"/>
                <w:b/>
                <w:color w:val="000000"/>
                <w:sz w:val="20"/>
                <w:szCs w:val="20"/>
              </w:rPr>
            </w:pPr>
            <w:r>
              <w:rPr>
                <w:rFonts w:ascii="Arial" w:eastAsia="Arial" w:hAnsi="Arial" w:cs="Arial"/>
                <w:b/>
                <w:color w:val="000000"/>
                <w:sz w:val="20"/>
                <w:szCs w:val="20"/>
              </w:rPr>
              <w:t xml:space="preserve">Province of </w:t>
            </w:r>
            <w:r>
              <w:rPr>
                <w:rFonts w:ascii="Arial" w:eastAsia="Arial" w:hAnsi="Arial" w:cs="Arial"/>
                <w:b/>
                <w:color w:val="000000"/>
                <w:sz w:val="20"/>
                <w:szCs w:val="20"/>
                <w:highlight w:val="yellow"/>
              </w:rPr>
              <w:t>[Name]</w:t>
            </w:r>
          </w:p>
          <w:p w14:paraId="31C70D02" w14:textId="77777777" w:rsidR="00CC7CC9" w:rsidRDefault="005F6D04">
            <w:pPr>
              <w:pBdr>
                <w:top w:val="nil"/>
                <w:left w:val="nil"/>
                <w:bottom w:val="nil"/>
                <w:right w:val="nil"/>
                <w:between w:val="nil"/>
              </w:pBdr>
              <w:ind w:right="-120"/>
              <w:jc w:val="center"/>
              <w:rPr>
                <w:rFonts w:ascii="Arial" w:eastAsia="Arial" w:hAnsi="Arial" w:cs="Arial"/>
                <w:b/>
                <w:color w:val="000000"/>
                <w:sz w:val="20"/>
                <w:szCs w:val="20"/>
              </w:rPr>
            </w:pPr>
            <w:r>
              <w:rPr>
                <w:rFonts w:ascii="Arial" w:eastAsia="Arial" w:hAnsi="Arial" w:cs="Arial"/>
                <w:b/>
                <w:color w:val="000000"/>
                <w:sz w:val="20"/>
                <w:szCs w:val="20"/>
                <w:highlight w:val="yellow"/>
              </w:rPr>
              <w:t>[City/Municipality]</w:t>
            </w:r>
            <w:r>
              <w:rPr>
                <w:rFonts w:ascii="Arial" w:eastAsia="Arial" w:hAnsi="Arial" w:cs="Arial"/>
                <w:b/>
                <w:color w:val="000000"/>
                <w:sz w:val="20"/>
                <w:szCs w:val="20"/>
              </w:rPr>
              <w:t xml:space="preserve"> of </w:t>
            </w:r>
            <w:r>
              <w:rPr>
                <w:rFonts w:ascii="Arial" w:eastAsia="Arial" w:hAnsi="Arial" w:cs="Arial"/>
                <w:b/>
                <w:color w:val="000000"/>
                <w:sz w:val="20"/>
                <w:szCs w:val="20"/>
                <w:highlight w:val="yellow"/>
              </w:rPr>
              <w:t>[Name]</w:t>
            </w:r>
          </w:p>
          <w:p w14:paraId="3C4AC471" w14:textId="77777777" w:rsidR="00CC7CC9" w:rsidRDefault="005F6D04">
            <w:pPr>
              <w:pBdr>
                <w:top w:val="nil"/>
                <w:left w:val="nil"/>
                <w:bottom w:val="nil"/>
                <w:right w:val="nil"/>
                <w:between w:val="nil"/>
              </w:pBdr>
              <w:ind w:right="-120"/>
              <w:jc w:val="center"/>
              <w:rPr>
                <w:rFonts w:ascii="Arial" w:eastAsia="Arial" w:hAnsi="Arial" w:cs="Arial"/>
                <w:b/>
                <w:color w:val="000000"/>
                <w:sz w:val="20"/>
                <w:szCs w:val="20"/>
              </w:rPr>
            </w:pPr>
            <w:r>
              <w:rPr>
                <w:rFonts w:ascii="Arial" w:eastAsia="Arial" w:hAnsi="Arial" w:cs="Arial"/>
                <w:b/>
                <w:color w:val="000000"/>
                <w:sz w:val="20"/>
                <w:szCs w:val="20"/>
              </w:rPr>
              <w:t xml:space="preserve">OFFICE OF THE SANGGUNIANG </w:t>
            </w:r>
            <w:r>
              <w:rPr>
                <w:rFonts w:ascii="Arial" w:eastAsia="Arial" w:hAnsi="Arial" w:cs="Arial"/>
                <w:b/>
                <w:color w:val="000000"/>
                <w:sz w:val="20"/>
                <w:szCs w:val="20"/>
                <w:highlight w:val="yellow"/>
              </w:rPr>
              <w:t>[PANLALAWIGAN/PANLUNGSOD/BAYAN]</w:t>
            </w:r>
          </w:p>
          <w:p w14:paraId="1B5EFE2B" w14:textId="77777777" w:rsidR="00CC7CC9" w:rsidRDefault="00CC7CC9">
            <w:pPr>
              <w:pBdr>
                <w:top w:val="nil"/>
                <w:left w:val="nil"/>
                <w:bottom w:val="nil"/>
                <w:right w:val="nil"/>
                <w:between w:val="nil"/>
              </w:pBdr>
              <w:ind w:right="-120"/>
              <w:jc w:val="center"/>
              <w:rPr>
                <w:rFonts w:ascii="Arial" w:eastAsia="Arial" w:hAnsi="Arial" w:cs="Arial"/>
                <w:b/>
                <w:color w:val="000000"/>
                <w:sz w:val="20"/>
                <w:szCs w:val="20"/>
              </w:rPr>
            </w:pPr>
          </w:p>
        </w:tc>
        <w:tc>
          <w:tcPr>
            <w:tcW w:w="3693" w:type="dxa"/>
            <w:tcBorders>
              <w:left w:val="dotted" w:sz="12" w:space="0" w:color="FFFFFF"/>
            </w:tcBorders>
          </w:tcPr>
          <w:p w14:paraId="2649664E" w14:textId="77777777" w:rsidR="00CC7CC9" w:rsidRDefault="00CC7CC9">
            <w:pPr>
              <w:rPr>
                <w:rFonts w:ascii="Arial" w:eastAsia="Arial" w:hAnsi="Arial" w:cs="Arial"/>
                <w:b/>
                <w:color w:val="22277A"/>
                <w:sz w:val="16"/>
                <w:szCs w:val="16"/>
              </w:rPr>
            </w:pPr>
          </w:p>
          <w:p w14:paraId="68E67807" w14:textId="77777777" w:rsidR="00CC7CC9" w:rsidRDefault="005F6D04">
            <w:pPr>
              <w:rPr>
                <w:rFonts w:ascii="Arial" w:eastAsia="Arial" w:hAnsi="Arial" w:cs="Arial"/>
                <w:b/>
                <w:color w:val="22277A"/>
                <w:sz w:val="16"/>
                <w:szCs w:val="16"/>
              </w:rPr>
            </w:pPr>
            <w:r>
              <w:rPr>
                <w:rFonts w:ascii="Arial" w:eastAsia="Arial" w:hAnsi="Arial" w:cs="Arial"/>
                <w:b/>
                <w:color w:val="22277A"/>
                <w:sz w:val="16"/>
                <w:szCs w:val="16"/>
              </w:rPr>
              <w:t>Caption</w:t>
            </w:r>
          </w:p>
          <w:p w14:paraId="6C979F7F" w14:textId="77777777" w:rsidR="00CC7CC9" w:rsidRDefault="005F6D04">
            <w:pPr>
              <w:rPr>
                <w:rFonts w:ascii="Arial" w:eastAsia="Arial" w:hAnsi="Arial" w:cs="Arial"/>
                <w:color w:val="000000"/>
                <w:sz w:val="16"/>
                <w:szCs w:val="16"/>
              </w:rPr>
            </w:pPr>
            <w:r>
              <w:rPr>
                <w:rFonts w:ascii="Arial" w:eastAsia="Arial" w:hAnsi="Arial" w:cs="Arial"/>
                <w:color w:val="000000"/>
                <w:sz w:val="16"/>
                <w:szCs w:val="16"/>
              </w:rPr>
              <w:t xml:space="preserve">Appears on the top of the ordinance and states </w:t>
            </w:r>
          </w:p>
          <w:p w14:paraId="0FCECE1D" w14:textId="77777777" w:rsidR="00CC7CC9" w:rsidRDefault="005F6D04">
            <w:pPr>
              <w:rPr>
                <w:rFonts w:ascii="Arial" w:eastAsia="Arial" w:hAnsi="Arial" w:cs="Arial"/>
                <w:sz w:val="16"/>
                <w:szCs w:val="16"/>
              </w:rPr>
            </w:pPr>
            <w:r>
              <w:rPr>
                <w:rFonts w:ascii="Arial" w:eastAsia="Arial" w:hAnsi="Arial" w:cs="Arial"/>
                <w:color w:val="000000"/>
                <w:sz w:val="16"/>
                <w:szCs w:val="16"/>
              </w:rPr>
              <w:t>the name of the LGU</w:t>
            </w:r>
          </w:p>
        </w:tc>
      </w:tr>
      <w:tr w:rsidR="00CC7CC9" w14:paraId="2B2F8FDD" w14:textId="77777777">
        <w:tc>
          <w:tcPr>
            <w:tcW w:w="11695" w:type="dxa"/>
            <w:tcBorders>
              <w:right w:val="dotted" w:sz="12" w:space="0" w:color="FFFFFF"/>
            </w:tcBorders>
          </w:tcPr>
          <w:p w14:paraId="4467BD23" w14:textId="77777777" w:rsidR="00CC7CC9" w:rsidRDefault="00CC7CC9">
            <w:pPr>
              <w:pBdr>
                <w:top w:val="nil"/>
                <w:left w:val="nil"/>
                <w:bottom w:val="nil"/>
                <w:right w:val="nil"/>
                <w:between w:val="nil"/>
              </w:pBdr>
              <w:ind w:left="720" w:right="-120"/>
              <w:jc w:val="both"/>
              <w:rPr>
                <w:rFonts w:ascii="Arial" w:eastAsia="Arial" w:hAnsi="Arial" w:cs="Arial"/>
                <w:b/>
                <w:color w:val="000000"/>
                <w:sz w:val="20"/>
                <w:szCs w:val="20"/>
              </w:rPr>
            </w:pPr>
          </w:p>
          <w:p w14:paraId="5ACFC3CD" w14:textId="77777777" w:rsidR="00CC7CC9" w:rsidRDefault="005F6D04">
            <w:pPr>
              <w:pBdr>
                <w:top w:val="nil"/>
                <w:left w:val="nil"/>
                <w:bottom w:val="nil"/>
                <w:right w:val="nil"/>
                <w:between w:val="nil"/>
              </w:pBdr>
              <w:ind w:left="720" w:right="-120"/>
              <w:jc w:val="center"/>
              <w:rPr>
                <w:rFonts w:ascii="Arial" w:eastAsia="Arial" w:hAnsi="Arial" w:cs="Arial"/>
                <w:b/>
                <w:color w:val="000000"/>
                <w:sz w:val="20"/>
                <w:szCs w:val="20"/>
              </w:rPr>
            </w:pPr>
            <w:r>
              <w:rPr>
                <w:rFonts w:ascii="Arial" w:eastAsia="Arial" w:hAnsi="Arial" w:cs="Arial"/>
                <w:b/>
                <w:color w:val="000000"/>
                <w:sz w:val="20"/>
                <w:szCs w:val="20"/>
                <w:highlight w:val="yellow"/>
              </w:rPr>
              <w:t>[Provincial/City/ Municipal]</w:t>
            </w:r>
            <w:r>
              <w:rPr>
                <w:rFonts w:ascii="Arial" w:eastAsia="Arial" w:hAnsi="Arial" w:cs="Arial"/>
                <w:b/>
                <w:color w:val="000000"/>
                <w:sz w:val="20"/>
                <w:szCs w:val="20"/>
              </w:rPr>
              <w:t xml:space="preserve"> Ordinance No. </w:t>
            </w:r>
            <w:r>
              <w:rPr>
                <w:rFonts w:ascii="Arial" w:eastAsia="Arial" w:hAnsi="Arial" w:cs="Arial"/>
                <w:b/>
                <w:color w:val="000000"/>
                <w:sz w:val="20"/>
                <w:szCs w:val="20"/>
                <w:highlight w:val="yellow"/>
              </w:rPr>
              <w:t>[Number]</w:t>
            </w:r>
          </w:p>
          <w:p w14:paraId="6F977260" w14:textId="77777777" w:rsidR="00CC7CC9" w:rsidRDefault="005F6D04">
            <w:pPr>
              <w:pBdr>
                <w:top w:val="nil"/>
                <w:left w:val="nil"/>
                <w:bottom w:val="nil"/>
                <w:right w:val="nil"/>
                <w:between w:val="nil"/>
              </w:pBdr>
              <w:ind w:left="720" w:right="-120"/>
              <w:jc w:val="center"/>
              <w:rPr>
                <w:rFonts w:ascii="Arial" w:eastAsia="Arial" w:hAnsi="Arial" w:cs="Arial"/>
                <w:b/>
                <w:color w:val="000000"/>
                <w:sz w:val="20"/>
                <w:szCs w:val="20"/>
              </w:rPr>
            </w:pPr>
            <w:r>
              <w:rPr>
                <w:rFonts w:ascii="Arial" w:eastAsia="Arial" w:hAnsi="Arial" w:cs="Arial"/>
                <w:b/>
                <w:color w:val="000000"/>
                <w:sz w:val="20"/>
                <w:szCs w:val="20"/>
              </w:rPr>
              <w:t xml:space="preserve">Series of </w:t>
            </w:r>
            <w:r>
              <w:rPr>
                <w:rFonts w:ascii="Arial" w:eastAsia="Arial" w:hAnsi="Arial" w:cs="Arial"/>
                <w:b/>
                <w:color w:val="000000"/>
                <w:sz w:val="20"/>
                <w:szCs w:val="20"/>
                <w:highlight w:val="yellow"/>
              </w:rPr>
              <w:t>[Year]</w:t>
            </w:r>
          </w:p>
          <w:p w14:paraId="200BC417" w14:textId="77777777" w:rsidR="00CC7CC9" w:rsidRDefault="00CC7CC9">
            <w:pPr>
              <w:pBdr>
                <w:top w:val="nil"/>
                <w:left w:val="nil"/>
                <w:bottom w:val="nil"/>
                <w:right w:val="nil"/>
                <w:between w:val="nil"/>
              </w:pBdr>
              <w:ind w:left="720" w:right="-120"/>
              <w:jc w:val="both"/>
              <w:rPr>
                <w:rFonts w:ascii="Arial" w:eastAsia="Arial" w:hAnsi="Arial" w:cs="Arial"/>
                <w:b/>
                <w:color w:val="000000"/>
                <w:sz w:val="20"/>
                <w:szCs w:val="20"/>
              </w:rPr>
            </w:pPr>
          </w:p>
          <w:p w14:paraId="7E6E5987" w14:textId="77777777" w:rsidR="00CC7CC9" w:rsidRDefault="005F6D04">
            <w:pPr>
              <w:pBdr>
                <w:top w:val="nil"/>
                <w:left w:val="nil"/>
                <w:bottom w:val="nil"/>
                <w:right w:val="nil"/>
                <w:between w:val="nil"/>
              </w:pBdr>
              <w:ind w:left="720" w:right="690"/>
              <w:jc w:val="both"/>
              <w:rPr>
                <w:rFonts w:ascii="Arial" w:eastAsia="Arial" w:hAnsi="Arial" w:cs="Arial"/>
                <w:b/>
                <w:color w:val="000000"/>
                <w:sz w:val="20"/>
                <w:szCs w:val="20"/>
              </w:rPr>
            </w:pPr>
            <w:r>
              <w:rPr>
                <w:rFonts w:ascii="Arial" w:eastAsia="Arial" w:hAnsi="Arial" w:cs="Arial"/>
                <w:b/>
                <w:color w:val="000000"/>
                <w:sz w:val="20"/>
                <w:szCs w:val="20"/>
              </w:rPr>
              <w:t>AN ORDINANCE ADOPTING AND IMPLEMENTING REPUBLIC ACT NO. 9418</w:t>
            </w:r>
            <w:r>
              <w:rPr>
                <w:rFonts w:ascii="Arial" w:eastAsia="Arial" w:hAnsi="Arial" w:cs="Arial"/>
                <w:color w:val="000000"/>
                <w:sz w:val="20"/>
                <w:szCs w:val="20"/>
              </w:rPr>
              <w:t xml:space="preserve"> </w:t>
            </w:r>
            <w:r>
              <w:rPr>
                <w:rFonts w:ascii="Arial" w:eastAsia="Arial" w:hAnsi="Arial" w:cs="Arial"/>
                <w:b/>
                <w:color w:val="000000"/>
                <w:sz w:val="20"/>
                <w:szCs w:val="20"/>
              </w:rPr>
              <w:t xml:space="preserve">IN </w:t>
            </w:r>
            <w:r>
              <w:rPr>
                <w:rFonts w:ascii="Arial" w:eastAsia="Arial" w:hAnsi="Arial" w:cs="Arial"/>
                <w:b/>
                <w:color w:val="000000"/>
                <w:sz w:val="20"/>
                <w:szCs w:val="20"/>
              </w:rPr>
              <w:br/>
              <w:t xml:space="preserve">THE </w:t>
            </w:r>
            <w:r>
              <w:rPr>
                <w:rFonts w:ascii="Arial" w:eastAsia="Arial" w:hAnsi="Arial" w:cs="Arial"/>
                <w:b/>
                <w:color w:val="000000"/>
                <w:sz w:val="20"/>
                <w:szCs w:val="20"/>
                <w:highlight w:val="yellow"/>
              </w:rPr>
              <w:t>[PROVINCIAL/CITY/MUNICIPAL]</w:t>
            </w:r>
            <w:r>
              <w:rPr>
                <w:rFonts w:ascii="Arial" w:eastAsia="Arial" w:hAnsi="Arial" w:cs="Arial"/>
                <w:b/>
                <w:color w:val="000000"/>
                <w:sz w:val="20"/>
                <w:szCs w:val="20"/>
              </w:rPr>
              <w:t xml:space="preserve"> GOVERNMENT OF </w:t>
            </w:r>
            <w:r>
              <w:rPr>
                <w:rFonts w:ascii="Arial" w:eastAsia="Arial" w:hAnsi="Arial" w:cs="Arial"/>
                <w:b/>
                <w:color w:val="000000"/>
                <w:sz w:val="20"/>
                <w:szCs w:val="20"/>
                <w:highlight w:val="yellow"/>
              </w:rPr>
              <w:t xml:space="preserve">[NAME] </w:t>
            </w:r>
          </w:p>
          <w:p w14:paraId="6A6D9291" w14:textId="77777777" w:rsidR="00CC7CC9" w:rsidRDefault="00CC7CC9">
            <w:pPr>
              <w:pBdr>
                <w:top w:val="nil"/>
                <w:left w:val="nil"/>
                <w:bottom w:val="nil"/>
                <w:right w:val="nil"/>
                <w:between w:val="nil"/>
              </w:pBdr>
              <w:ind w:right="-120"/>
              <w:jc w:val="both"/>
              <w:rPr>
                <w:rFonts w:ascii="Arial" w:eastAsia="Arial" w:hAnsi="Arial" w:cs="Arial"/>
                <w:b/>
                <w:color w:val="000000"/>
                <w:sz w:val="20"/>
                <w:szCs w:val="20"/>
              </w:rPr>
            </w:pPr>
          </w:p>
          <w:p w14:paraId="089CAEB4" w14:textId="77777777" w:rsidR="00CC7CC9" w:rsidRDefault="005F6D0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WHEREAS</w:t>
            </w:r>
            <w:r>
              <w:rPr>
                <w:rFonts w:ascii="Arial" w:eastAsia="Arial" w:hAnsi="Arial" w:cs="Arial"/>
                <w:color w:val="000000"/>
                <w:sz w:val="20"/>
                <w:szCs w:val="20"/>
              </w:rPr>
              <w:t xml:space="preserve">, Section 2 of Republic Act No. 9418 otherwise known as the "Volunteer Act of 2007" declares that: </w:t>
            </w:r>
          </w:p>
          <w:p w14:paraId="7DE6E3B0" w14:textId="77777777" w:rsidR="00CC7CC9" w:rsidRDefault="005F6D04">
            <w:pPr>
              <w:pBdr>
                <w:top w:val="nil"/>
                <w:left w:val="nil"/>
                <w:bottom w:val="nil"/>
                <w:right w:val="nil"/>
                <w:between w:val="nil"/>
              </w:pBdr>
              <w:ind w:left="703"/>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"it shall be the policy of the state to promote the participation of the various sectors of the Filipino society, and as necessary, international and foreign volunteer organization in public and civic affairs, and adopt and strengthen the practice of volunteerism as a strategy in order to attain national development and internationally understanding.”</w:t>
            </w:r>
          </w:p>
          <w:p w14:paraId="1DB9CEE6" w14:textId="77777777" w:rsidR="00CC7CC9" w:rsidRDefault="00CC7CC9">
            <w:pPr>
              <w:pBdr>
                <w:top w:val="nil"/>
                <w:left w:val="nil"/>
                <w:bottom w:val="nil"/>
                <w:right w:val="nil"/>
                <w:between w:val="nil"/>
              </w:pBdr>
              <w:ind w:left="703"/>
              <w:jc w:val="both"/>
              <w:rPr>
                <w:rFonts w:ascii="Arial" w:eastAsia="Arial" w:hAnsi="Arial" w:cs="Arial"/>
                <w:color w:val="000000"/>
                <w:sz w:val="20"/>
                <w:szCs w:val="20"/>
              </w:rPr>
            </w:pPr>
          </w:p>
          <w:p w14:paraId="7C43200C" w14:textId="77777777" w:rsidR="00CC7CC9" w:rsidRDefault="005F6D0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inculcation of volunteerism as a way of life shall rekindle in every Filipino the time-honored tradition of </w:t>
            </w:r>
            <w:proofErr w:type="spellStart"/>
            <w:r>
              <w:rPr>
                <w:rFonts w:ascii="Arial" w:eastAsia="Arial" w:hAnsi="Arial" w:cs="Arial"/>
                <w:color w:val="000000"/>
                <w:sz w:val="20"/>
                <w:szCs w:val="20"/>
              </w:rPr>
              <w:t>bayanihan</w:t>
            </w:r>
            <w:proofErr w:type="spellEnd"/>
            <w:r>
              <w:rPr>
                <w:rFonts w:ascii="Arial" w:eastAsia="Arial" w:hAnsi="Arial" w:cs="Arial"/>
                <w:color w:val="000000"/>
                <w:sz w:val="20"/>
                <w:szCs w:val="20"/>
              </w:rPr>
              <w:t xml:space="preserve"> to foster social justice, solidarity and sustainable development;</w:t>
            </w:r>
          </w:p>
          <w:p w14:paraId="36316C0A" w14:textId="77777777" w:rsidR="00CC7CC9" w:rsidRDefault="00CC7CC9">
            <w:pPr>
              <w:pBdr>
                <w:top w:val="nil"/>
                <w:left w:val="nil"/>
                <w:bottom w:val="nil"/>
                <w:right w:val="nil"/>
                <w:between w:val="nil"/>
              </w:pBdr>
              <w:ind w:right="-120"/>
              <w:jc w:val="both"/>
              <w:rPr>
                <w:rFonts w:ascii="Arial" w:eastAsia="Arial" w:hAnsi="Arial" w:cs="Arial"/>
                <w:color w:val="000000"/>
                <w:sz w:val="20"/>
                <w:szCs w:val="20"/>
              </w:rPr>
            </w:pPr>
          </w:p>
          <w:p w14:paraId="210A82E4" w14:textId="77777777" w:rsidR="00CC7CC9" w:rsidRDefault="005F6D04">
            <w:pPr>
              <w:pBdr>
                <w:top w:val="nil"/>
                <w:left w:val="nil"/>
                <w:bottom w:val="nil"/>
                <w:right w:val="nil"/>
                <w:between w:val="nil"/>
              </w:pBdr>
              <w:ind w:right="-120"/>
              <w:jc w:val="both"/>
              <w:rPr>
                <w:rFonts w:ascii="Arial" w:eastAsia="Arial" w:hAnsi="Arial" w:cs="Arial"/>
                <w:color w:val="000000"/>
                <w:sz w:val="20"/>
                <w:szCs w:val="20"/>
              </w:rPr>
            </w:pPr>
            <w:r>
              <w:rPr>
                <w:rFonts w:ascii="Arial" w:eastAsia="Arial" w:hAnsi="Arial" w:cs="Arial"/>
                <w:b/>
                <w:color w:val="000000"/>
                <w:sz w:val="20"/>
                <w:szCs w:val="20"/>
              </w:rPr>
              <w:t>WHEREAS</w:t>
            </w:r>
            <w:r>
              <w:rPr>
                <w:rFonts w:ascii="Arial" w:eastAsia="Arial" w:hAnsi="Arial" w:cs="Arial"/>
                <w:color w:val="000000"/>
                <w:sz w:val="20"/>
                <w:szCs w:val="20"/>
              </w:rPr>
              <w:t xml:space="preserve">, Section 12 (c) of the abovementioned mandates that: </w:t>
            </w:r>
          </w:p>
          <w:p w14:paraId="2B4C34B4" w14:textId="77777777" w:rsidR="00CC7CC9" w:rsidRDefault="005F6D04">
            <w:pPr>
              <w:pBdr>
                <w:top w:val="nil"/>
                <w:left w:val="nil"/>
                <w:bottom w:val="nil"/>
                <w:right w:val="nil"/>
                <w:between w:val="nil"/>
              </w:pBdr>
              <w:ind w:left="703" w:firstLine="17"/>
              <w:jc w:val="both"/>
              <w:rPr>
                <w:rFonts w:ascii="Arial" w:eastAsia="Arial" w:hAnsi="Arial" w:cs="Arial"/>
                <w:color w:val="000000"/>
                <w:sz w:val="20"/>
                <w:szCs w:val="20"/>
              </w:rPr>
            </w:pPr>
            <w:r>
              <w:rPr>
                <w:rFonts w:ascii="Arial" w:eastAsia="Arial" w:hAnsi="Arial" w:cs="Arial"/>
                <w:color w:val="000000"/>
                <w:sz w:val="20"/>
                <w:szCs w:val="20"/>
              </w:rPr>
              <w:t>"LGUs shall establish volunteer programs in their respective offices to promote and encourage volunteering in government programs and projects as well as enjoin government employees to render volunteer in social, economic and humanitarian development undertaking in the community;"</w:t>
            </w:r>
          </w:p>
          <w:p w14:paraId="258EA8FF" w14:textId="77777777" w:rsidR="00CC7CC9" w:rsidRDefault="00CC7CC9">
            <w:pPr>
              <w:pBdr>
                <w:top w:val="nil"/>
                <w:left w:val="nil"/>
                <w:bottom w:val="nil"/>
                <w:right w:val="nil"/>
                <w:between w:val="nil"/>
              </w:pBdr>
              <w:ind w:right="-120"/>
              <w:jc w:val="both"/>
              <w:rPr>
                <w:rFonts w:ascii="Arial" w:eastAsia="Arial" w:hAnsi="Arial" w:cs="Arial"/>
                <w:color w:val="000000"/>
                <w:sz w:val="20"/>
                <w:szCs w:val="20"/>
              </w:rPr>
            </w:pPr>
          </w:p>
          <w:p w14:paraId="6CF5FCAD" w14:textId="77777777" w:rsidR="00CC7CC9" w:rsidRDefault="005F6D04">
            <w:pPr>
              <w:pBdr>
                <w:top w:val="nil"/>
                <w:left w:val="nil"/>
                <w:bottom w:val="nil"/>
                <w:right w:val="nil"/>
                <w:between w:val="nil"/>
              </w:pBdr>
              <w:ind w:right="-120"/>
              <w:jc w:val="both"/>
              <w:rPr>
                <w:rFonts w:ascii="Arial" w:eastAsia="Arial" w:hAnsi="Arial" w:cs="Arial"/>
                <w:color w:val="000000"/>
                <w:sz w:val="20"/>
                <w:szCs w:val="20"/>
              </w:rPr>
            </w:pPr>
            <w:r>
              <w:rPr>
                <w:rFonts w:ascii="Arial" w:eastAsia="Arial" w:hAnsi="Arial" w:cs="Arial"/>
                <w:b/>
                <w:color w:val="000000"/>
                <w:sz w:val="20"/>
                <w:szCs w:val="20"/>
              </w:rPr>
              <w:t>WHEREAS</w:t>
            </w:r>
            <w:r>
              <w:rPr>
                <w:rFonts w:ascii="Arial" w:eastAsia="Arial" w:hAnsi="Arial" w:cs="Arial"/>
                <w:color w:val="000000"/>
                <w:sz w:val="20"/>
                <w:szCs w:val="20"/>
              </w:rPr>
              <w:t xml:space="preserve">, </w:t>
            </w:r>
            <w:r>
              <w:rPr>
                <w:rFonts w:ascii="Arial" w:eastAsia="Arial" w:hAnsi="Arial" w:cs="Arial"/>
                <w:color w:val="000000"/>
                <w:sz w:val="20"/>
                <w:szCs w:val="20"/>
                <w:highlight w:val="yellow"/>
              </w:rPr>
              <w:t>[…]</w:t>
            </w:r>
          </w:p>
          <w:p w14:paraId="33EB61F9" w14:textId="77777777" w:rsidR="00CC7CC9" w:rsidRDefault="00CC7CC9">
            <w:pPr>
              <w:pBdr>
                <w:top w:val="nil"/>
                <w:left w:val="nil"/>
                <w:bottom w:val="nil"/>
                <w:right w:val="nil"/>
                <w:between w:val="nil"/>
              </w:pBdr>
              <w:ind w:right="-120" w:firstLine="720"/>
              <w:jc w:val="both"/>
              <w:rPr>
                <w:rFonts w:ascii="Arial" w:eastAsia="Arial" w:hAnsi="Arial" w:cs="Arial"/>
                <w:color w:val="000000"/>
                <w:sz w:val="20"/>
                <w:szCs w:val="20"/>
              </w:rPr>
            </w:pPr>
          </w:p>
        </w:tc>
        <w:tc>
          <w:tcPr>
            <w:tcW w:w="3693" w:type="dxa"/>
            <w:tcBorders>
              <w:left w:val="dotted" w:sz="12" w:space="0" w:color="FFFFFF"/>
            </w:tcBorders>
          </w:tcPr>
          <w:p w14:paraId="681A614D" w14:textId="77777777" w:rsidR="00CC7CC9" w:rsidRDefault="00CC7CC9">
            <w:pPr>
              <w:rPr>
                <w:rFonts w:ascii="Arial" w:eastAsia="Arial" w:hAnsi="Arial" w:cs="Arial"/>
                <w:b/>
                <w:color w:val="22277A"/>
                <w:sz w:val="16"/>
                <w:szCs w:val="16"/>
              </w:rPr>
            </w:pPr>
          </w:p>
          <w:p w14:paraId="5713AAA0" w14:textId="77777777" w:rsidR="00CC7CC9" w:rsidRDefault="005F6D04">
            <w:pPr>
              <w:rPr>
                <w:rFonts w:ascii="Arial" w:eastAsia="Arial" w:hAnsi="Arial" w:cs="Arial"/>
                <w:b/>
                <w:color w:val="22277A"/>
                <w:sz w:val="16"/>
                <w:szCs w:val="16"/>
              </w:rPr>
            </w:pPr>
            <w:r>
              <w:rPr>
                <w:rFonts w:ascii="Arial" w:eastAsia="Arial" w:hAnsi="Arial" w:cs="Arial"/>
                <w:b/>
                <w:color w:val="22277A"/>
                <w:sz w:val="16"/>
                <w:szCs w:val="16"/>
              </w:rPr>
              <w:t>Title</w:t>
            </w:r>
          </w:p>
          <w:p w14:paraId="2885AC4B" w14:textId="77777777" w:rsidR="00CC7CC9" w:rsidRDefault="005F6D04">
            <w:pPr>
              <w:rPr>
                <w:rFonts w:ascii="Arial" w:eastAsia="Arial" w:hAnsi="Arial" w:cs="Arial"/>
                <w:b/>
                <w:color w:val="22277A"/>
                <w:sz w:val="16"/>
                <w:szCs w:val="16"/>
              </w:rPr>
            </w:pPr>
            <w:r>
              <w:rPr>
                <w:rFonts w:ascii="Arial" w:eastAsia="Arial" w:hAnsi="Arial" w:cs="Arial"/>
                <w:color w:val="000000"/>
                <w:sz w:val="16"/>
                <w:szCs w:val="16"/>
              </w:rPr>
              <w:t xml:space="preserve">States the number of the ordinance and </w:t>
            </w:r>
            <w:r>
              <w:rPr>
                <w:rFonts w:ascii="Arial" w:eastAsia="Arial" w:hAnsi="Arial" w:cs="Arial"/>
                <w:color w:val="000000"/>
                <w:sz w:val="16"/>
                <w:szCs w:val="16"/>
              </w:rPr>
              <w:br/>
              <w:t>the official name of the ordinance</w:t>
            </w:r>
          </w:p>
        </w:tc>
      </w:tr>
      <w:tr w:rsidR="00CC7CC9" w14:paraId="0634DDFB" w14:textId="77777777">
        <w:tc>
          <w:tcPr>
            <w:tcW w:w="11695" w:type="dxa"/>
            <w:tcBorders>
              <w:right w:val="dotted" w:sz="12" w:space="0" w:color="FFFFFF"/>
            </w:tcBorders>
          </w:tcPr>
          <w:p w14:paraId="5AAEEA39" w14:textId="77777777" w:rsidR="00CC7CC9" w:rsidRDefault="00CC7CC9">
            <w:pPr>
              <w:pBdr>
                <w:top w:val="nil"/>
                <w:left w:val="nil"/>
                <w:bottom w:val="nil"/>
                <w:right w:val="nil"/>
                <w:between w:val="nil"/>
              </w:pBdr>
              <w:ind w:right="-120" w:firstLine="720"/>
              <w:jc w:val="both"/>
              <w:rPr>
                <w:rFonts w:ascii="Arial" w:eastAsia="Arial" w:hAnsi="Arial" w:cs="Arial"/>
                <w:b/>
                <w:color w:val="000000"/>
                <w:sz w:val="20"/>
                <w:szCs w:val="20"/>
              </w:rPr>
            </w:pPr>
          </w:p>
          <w:p w14:paraId="035C7DDA" w14:textId="77777777" w:rsidR="00CC7CC9" w:rsidRDefault="005F6D04">
            <w:pPr>
              <w:pBdr>
                <w:top w:val="nil"/>
                <w:left w:val="nil"/>
                <w:bottom w:val="nil"/>
                <w:right w:val="nil"/>
                <w:between w:val="nil"/>
              </w:pBdr>
              <w:ind w:right="60"/>
              <w:jc w:val="both"/>
              <w:rPr>
                <w:rFonts w:ascii="Arial" w:eastAsia="Arial" w:hAnsi="Arial" w:cs="Arial"/>
                <w:color w:val="000000"/>
                <w:sz w:val="20"/>
                <w:szCs w:val="20"/>
              </w:rPr>
            </w:pPr>
            <w:r>
              <w:rPr>
                <w:rFonts w:ascii="Arial" w:eastAsia="Arial" w:hAnsi="Arial" w:cs="Arial"/>
                <w:b/>
                <w:color w:val="000000"/>
                <w:sz w:val="20"/>
                <w:szCs w:val="20"/>
              </w:rPr>
              <w:t>NOW</w:t>
            </w:r>
            <w:r>
              <w:rPr>
                <w:rFonts w:ascii="Arial" w:eastAsia="Arial" w:hAnsi="Arial" w:cs="Arial"/>
                <w:color w:val="000000"/>
                <w:sz w:val="20"/>
                <w:szCs w:val="20"/>
              </w:rPr>
              <w:t xml:space="preserve">, </w:t>
            </w:r>
            <w:r>
              <w:rPr>
                <w:rFonts w:ascii="Arial" w:eastAsia="Arial" w:hAnsi="Arial" w:cs="Arial"/>
                <w:b/>
                <w:color w:val="000000"/>
                <w:sz w:val="20"/>
                <w:szCs w:val="20"/>
              </w:rPr>
              <w:t xml:space="preserve">THEREFORE, </w:t>
            </w:r>
            <w:r>
              <w:rPr>
                <w:rFonts w:ascii="Arial" w:eastAsia="Arial" w:hAnsi="Arial" w:cs="Arial"/>
                <w:color w:val="000000"/>
                <w:sz w:val="20"/>
                <w:szCs w:val="20"/>
              </w:rPr>
              <w:t xml:space="preserve">BE IT ORDAINED BY THE SANGGUNIANG </w:t>
            </w:r>
            <w:r>
              <w:rPr>
                <w:rFonts w:ascii="Arial" w:eastAsia="Arial" w:hAnsi="Arial" w:cs="Arial"/>
                <w:b/>
                <w:color w:val="000000"/>
                <w:sz w:val="20"/>
                <w:szCs w:val="20"/>
                <w:highlight w:val="yellow"/>
              </w:rPr>
              <w:t>[PANLALAWIGAN/PANLUNGSOD/BAYAN]</w:t>
            </w:r>
            <w:r>
              <w:rPr>
                <w:rFonts w:ascii="Arial" w:eastAsia="Arial" w:hAnsi="Arial" w:cs="Arial"/>
                <w:color w:val="000000"/>
                <w:sz w:val="20"/>
                <w:szCs w:val="20"/>
              </w:rPr>
              <w:t>, IN SESSION DULY ASSEMBLED, THAT:</w:t>
            </w:r>
          </w:p>
          <w:p w14:paraId="0E54D250" w14:textId="77777777" w:rsidR="00CC7CC9" w:rsidRDefault="00CC7CC9">
            <w:pPr>
              <w:ind w:right="-120"/>
              <w:rPr>
                <w:rFonts w:ascii="Arial" w:eastAsia="Arial" w:hAnsi="Arial" w:cs="Arial"/>
                <w:sz w:val="20"/>
                <w:szCs w:val="20"/>
              </w:rPr>
            </w:pPr>
          </w:p>
        </w:tc>
        <w:tc>
          <w:tcPr>
            <w:tcW w:w="3693" w:type="dxa"/>
            <w:tcBorders>
              <w:left w:val="dotted" w:sz="12" w:space="0" w:color="FFFFFF"/>
            </w:tcBorders>
          </w:tcPr>
          <w:p w14:paraId="671510CA" w14:textId="77777777" w:rsidR="00CC7CC9" w:rsidRDefault="00CC7CC9">
            <w:pPr>
              <w:rPr>
                <w:rFonts w:ascii="Arial" w:eastAsia="Arial" w:hAnsi="Arial" w:cs="Arial"/>
                <w:b/>
                <w:color w:val="22277A"/>
                <w:sz w:val="16"/>
                <w:szCs w:val="16"/>
              </w:rPr>
            </w:pPr>
          </w:p>
          <w:p w14:paraId="2E320B65" w14:textId="77777777" w:rsidR="00CC7CC9" w:rsidRDefault="005F6D04">
            <w:pPr>
              <w:rPr>
                <w:rFonts w:ascii="Arial" w:eastAsia="Arial" w:hAnsi="Arial" w:cs="Arial"/>
                <w:b/>
                <w:color w:val="22277A"/>
                <w:sz w:val="16"/>
                <w:szCs w:val="16"/>
              </w:rPr>
            </w:pPr>
            <w:r>
              <w:rPr>
                <w:rFonts w:ascii="Arial" w:eastAsia="Arial" w:hAnsi="Arial" w:cs="Arial"/>
                <w:b/>
                <w:color w:val="22277A"/>
                <w:sz w:val="16"/>
                <w:szCs w:val="16"/>
              </w:rPr>
              <w:t xml:space="preserve">Ordaining or enacting clause </w:t>
            </w:r>
          </w:p>
          <w:p w14:paraId="50EBFEC0" w14:textId="77777777" w:rsidR="00CC7CC9" w:rsidRDefault="005F6D04">
            <w:pPr>
              <w:rPr>
                <w:rFonts w:ascii="Arial" w:eastAsia="Arial" w:hAnsi="Arial" w:cs="Arial"/>
                <w:color w:val="000000"/>
                <w:sz w:val="16"/>
                <w:szCs w:val="16"/>
              </w:rPr>
            </w:pPr>
            <w:r>
              <w:rPr>
                <w:rFonts w:ascii="Arial" w:eastAsia="Arial" w:hAnsi="Arial" w:cs="Arial"/>
                <w:color w:val="000000"/>
                <w:sz w:val="16"/>
                <w:szCs w:val="16"/>
              </w:rPr>
              <w:t xml:space="preserve">States the name of the local legislative body that exercises the power to legislate and make </w:t>
            </w:r>
          </w:p>
          <w:p w14:paraId="0898FC85" w14:textId="77777777" w:rsidR="00CC7CC9" w:rsidRDefault="005F6D04">
            <w:pPr>
              <w:rPr>
                <w:rFonts w:ascii="Arial" w:eastAsia="Arial" w:hAnsi="Arial" w:cs="Arial"/>
                <w:color w:val="000000"/>
                <w:sz w:val="16"/>
                <w:szCs w:val="16"/>
              </w:rPr>
            </w:pPr>
            <w:r>
              <w:rPr>
                <w:rFonts w:ascii="Arial" w:eastAsia="Arial" w:hAnsi="Arial" w:cs="Arial"/>
                <w:color w:val="000000"/>
                <w:sz w:val="16"/>
                <w:szCs w:val="16"/>
              </w:rPr>
              <w:t>the order</w:t>
            </w:r>
          </w:p>
          <w:p w14:paraId="701C3BF3" w14:textId="77777777" w:rsidR="00CC7CC9" w:rsidRDefault="00CC7CC9">
            <w:pPr>
              <w:rPr>
                <w:rFonts w:ascii="Arial" w:eastAsia="Arial" w:hAnsi="Arial" w:cs="Arial"/>
                <w:sz w:val="16"/>
                <w:szCs w:val="16"/>
              </w:rPr>
            </w:pPr>
          </w:p>
        </w:tc>
      </w:tr>
      <w:tr w:rsidR="00CC7CC9" w14:paraId="77593571" w14:textId="77777777">
        <w:tc>
          <w:tcPr>
            <w:tcW w:w="11695" w:type="dxa"/>
            <w:tcBorders>
              <w:right w:val="dotted" w:sz="12" w:space="0" w:color="FFFFFF"/>
            </w:tcBorders>
          </w:tcPr>
          <w:p w14:paraId="35348DAC" w14:textId="77777777" w:rsidR="00CC7CC9" w:rsidRDefault="00CC7CC9">
            <w:pPr>
              <w:pBdr>
                <w:top w:val="nil"/>
                <w:left w:val="nil"/>
                <w:bottom w:val="nil"/>
                <w:right w:val="nil"/>
                <w:between w:val="nil"/>
              </w:pBdr>
              <w:ind w:right="-120" w:firstLine="720"/>
              <w:jc w:val="both"/>
              <w:rPr>
                <w:rFonts w:ascii="Arial" w:eastAsia="Arial" w:hAnsi="Arial" w:cs="Arial"/>
                <w:b/>
                <w:color w:val="000000"/>
                <w:sz w:val="20"/>
                <w:szCs w:val="20"/>
              </w:rPr>
            </w:pPr>
          </w:p>
          <w:p w14:paraId="3C2BCEC2" w14:textId="77777777" w:rsidR="00CC7CC9" w:rsidRDefault="005F6D04">
            <w:pPr>
              <w:pBdr>
                <w:top w:val="nil"/>
                <w:left w:val="nil"/>
                <w:bottom w:val="nil"/>
                <w:right w:val="nil"/>
                <w:between w:val="nil"/>
              </w:pBdr>
              <w:ind w:right="-30"/>
              <w:jc w:val="both"/>
              <w:rPr>
                <w:rFonts w:ascii="Arial" w:eastAsia="Arial" w:hAnsi="Arial" w:cs="Arial"/>
                <w:color w:val="000000"/>
                <w:sz w:val="20"/>
                <w:szCs w:val="20"/>
              </w:rPr>
            </w:pPr>
            <w:r>
              <w:rPr>
                <w:rFonts w:ascii="Arial" w:eastAsia="Arial" w:hAnsi="Arial" w:cs="Arial"/>
                <w:b/>
                <w:color w:val="000000"/>
                <w:sz w:val="20"/>
                <w:szCs w:val="20"/>
              </w:rPr>
              <w:t>SECTION 1</w:t>
            </w:r>
            <w:r>
              <w:rPr>
                <w:rFonts w:ascii="Arial" w:eastAsia="Arial" w:hAnsi="Arial" w:cs="Arial"/>
                <w:color w:val="000000"/>
                <w:sz w:val="20"/>
                <w:szCs w:val="20"/>
              </w:rPr>
              <w:t xml:space="preserve">. </w:t>
            </w:r>
            <w:r>
              <w:rPr>
                <w:rFonts w:ascii="Arial" w:eastAsia="Arial" w:hAnsi="Arial" w:cs="Arial"/>
                <w:b/>
                <w:color w:val="000000"/>
                <w:sz w:val="20"/>
                <w:szCs w:val="20"/>
              </w:rPr>
              <w:t>Title</w:t>
            </w:r>
            <w:r>
              <w:rPr>
                <w:rFonts w:ascii="Arial" w:eastAsia="Arial" w:hAnsi="Arial" w:cs="Arial"/>
                <w:color w:val="000000"/>
                <w:sz w:val="20"/>
                <w:szCs w:val="20"/>
              </w:rPr>
              <w:t>. This ordinance shall be known as the “</w:t>
            </w:r>
            <w:r>
              <w:rPr>
                <w:rFonts w:ascii="Arial" w:eastAsia="Arial" w:hAnsi="Arial" w:cs="Arial"/>
                <w:b/>
                <w:color w:val="000000"/>
                <w:sz w:val="20"/>
                <w:szCs w:val="20"/>
              </w:rPr>
              <w:t>An Ordinance Adopting and Implementing Republic Act No. 9418</w:t>
            </w:r>
            <w:r>
              <w:rPr>
                <w:rFonts w:ascii="Arial" w:eastAsia="Arial" w:hAnsi="Arial" w:cs="Arial"/>
                <w:color w:val="000000"/>
                <w:sz w:val="20"/>
                <w:szCs w:val="20"/>
              </w:rPr>
              <w:t xml:space="preserve"> </w:t>
            </w:r>
            <w:r>
              <w:rPr>
                <w:rFonts w:ascii="Arial" w:eastAsia="Arial" w:hAnsi="Arial" w:cs="Arial"/>
                <w:b/>
                <w:color w:val="000000"/>
                <w:sz w:val="20"/>
                <w:szCs w:val="20"/>
              </w:rPr>
              <w:t xml:space="preserve">in the </w:t>
            </w:r>
            <w:r>
              <w:rPr>
                <w:rFonts w:ascii="Arial" w:eastAsia="Arial" w:hAnsi="Arial" w:cs="Arial"/>
                <w:b/>
                <w:color w:val="000000"/>
                <w:sz w:val="20"/>
                <w:szCs w:val="20"/>
                <w:highlight w:val="yellow"/>
              </w:rPr>
              <w:t>[Provincial/City/Municipal]</w:t>
            </w:r>
            <w:r>
              <w:rPr>
                <w:rFonts w:ascii="Arial" w:eastAsia="Arial" w:hAnsi="Arial" w:cs="Arial"/>
                <w:b/>
                <w:color w:val="000000"/>
                <w:sz w:val="20"/>
                <w:szCs w:val="20"/>
              </w:rPr>
              <w:t xml:space="preserve"> Government of </w:t>
            </w:r>
            <w:r>
              <w:rPr>
                <w:rFonts w:ascii="Arial" w:eastAsia="Arial" w:hAnsi="Arial" w:cs="Arial"/>
                <w:b/>
                <w:color w:val="000000"/>
                <w:sz w:val="20"/>
                <w:szCs w:val="20"/>
                <w:highlight w:val="yellow"/>
              </w:rPr>
              <w:t>[Name]</w:t>
            </w:r>
            <w:r>
              <w:rPr>
                <w:rFonts w:ascii="Arial" w:eastAsia="Arial" w:hAnsi="Arial" w:cs="Arial"/>
                <w:color w:val="000000"/>
                <w:sz w:val="20"/>
                <w:szCs w:val="20"/>
              </w:rPr>
              <w:t>”</w:t>
            </w:r>
          </w:p>
          <w:p w14:paraId="77A7C90E" w14:textId="77777777" w:rsidR="00CC7CC9" w:rsidRDefault="00CC7CC9">
            <w:pPr>
              <w:pBdr>
                <w:top w:val="nil"/>
                <w:left w:val="nil"/>
                <w:bottom w:val="nil"/>
                <w:right w:val="nil"/>
                <w:between w:val="nil"/>
              </w:pBdr>
              <w:ind w:right="-30"/>
              <w:jc w:val="both"/>
              <w:rPr>
                <w:rFonts w:ascii="Arial" w:eastAsia="Arial" w:hAnsi="Arial" w:cs="Arial"/>
                <w:color w:val="000000"/>
                <w:sz w:val="20"/>
                <w:szCs w:val="20"/>
              </w:rPr>
            </w:pPr>
          </w:p>
          <w:p w14:paraId="7AD92374" w14:textId="77777777" w:rsidR="00CC7CC9" w:rsidRDefault="005F6D04">
            <w:pPr>
              <w:pBdr>
                <w:top w:val="nil"/>
                <w:left w:val="nil"/>
                <w:bottom w:val="nil"/>
                <w:right w:val="nil"/>
                <w:between w:val="nil"/>
              </w:pBdr>
              <w:ind w:right="-26"/>
              <w:jc w:val="both"/>
              <w:rPr>
                <w:rFonts w:ascii="Arial" w:eastAsia="Arial" w:hAnsi="Arial" w:cs="Arial"/>
                <w:color w:val="000000"/>
                <w:sz w:val="20"/>
                <w:szCs w:val="20"/>
              </w:rPr>
            </w:pPr>
            <w:r>
              <w:rPr>
                <w:rFonts w:ascii="Arial" w:eastAsia="Arial" w:hAnsi="Arial" w:cs="Arial"/>
                <w:b/>
                <w:color w:val="000000"/>
                <w:sz w:val="20"/>
                <w:szCs w:val="20"/>
              </w:rPr>
              <w:t>SECTION 2.</w:t>
            </w:r>
            <w:r>
              <w:rPr>
                <w:rFonts w:ascii="Arial" w:eastAsia="Arial" w:hAnsi="Arial" w:cs="Arial"/>
                <w:color w:val="000000"/>
                <w:sz w:val="20"/>
                <w:szCs w:val="20"/>
              </w:rPr>
              <w:t xml:space="preserve"> </w:t>
            </w:r>
            <w:r>
              <w:rPr>
                <w:rFonts w:ascii="Arial" w:eastAsia="Arial" w:hAnsi="Arial" w:cs="Arial"/>
                <w:b/>
                <w:color w:val="000000"/>
                <w:sz w:val="20"/>
                <w:szCs w:val="20"/>
              </w:rPr>
              <w:t>Guiding Principles</w:t>
            </w:r>
            <w:r>
              <w:rPr>
                <w:rFonts w:ascii="Arial" w:eastAsia="Arial" w:hAnsi="Arial" w:cs="Arial"/>
                <w:color w:val="000000"/>
                <w:sz w:val="20"/>
                <w:szCs w:val="20"/>
              </w:rPr>
              <w:t xml:space="preserve">. This Ordinance is in pursuit of RA 9418's declaration that: </w:t>
            </w:r>
          </w:p>
          <w:p w14:paraId="773225A1" w14:textId="77777777" w:rsidR="00CC7CC9" w:rsidRDefault="005F6D04">
            <w:pPr>
              <w:pBdr>
                <w:top w:val="nil"/>
                <w:left w:val="nil"/>
                <w:bottom w:val="nil"/>
                <w:right w:val="nil"/>
                <w:between w:val="nil"/>
              </w:pBdr>
              <w:ind w:left="703" w:right="-26"/>
              <w:jc w:val="both"/>
              <w:rPr>
                <w:rFonts w:ascii="Arial" w:eastAsia="Arial" w:hAnsi="Arial" w:cs="Arial"/>
                <w:color w:val="000000"/>
                <w:sz w:val="20"/>
                <w:szCs w:val="20"/>
              </w:rPr>
            </w:pPr>
            <w:r>
              <w:rPr>
                <w:rFonts w:ascii="Arial" w:eastAsia="Arial" w:hAnsi="Arial" w:cs="Arial"/>
                <w:color w:val="000000"/>
                <w:sz w:val="20"/>
                <w:szCs w:val="20"/>
              </w:rPr>
              <w:t xml:space="preserve">"it shall be the policy of the state to promote the participation of the various sectors of the Filipino society, and as necessary, international and foreign volunteer organizations in public and civic affairs, and adopt and strengthen the practice of volunteerism as a way of life shall rekindle in every Filipino the </w:t>
            </w:r>
            <w:r>
              <w:rPr>
                <w:rFonts w:ascii="Arial" w:eastAsia="Arial" w:hAnsi="Arial" w:cs="Arial"/>
                <w:sz w:val="20"/>
                <w:szCs w:val="20"/>
              </w:rPr>
              <w:t>time honored</w:t>
            </w:r>
            <w:r>
              <w:rPr>
                <w:rFonts w:ascii="Arial" w:eastAsia="Arial" w:hAnsi="Arial" w:cs="Arial"/>
                <w:color w:val="000000"/>
                <w:sz w:val="20"/>
                <w:szCs w:val="20"/>
              </w:rPr>
              <w:t xml:space="preserve"> tradition of </w:t>
            </w:r>
            <w:proofErr w:type="spellStart"/>
            <w:r>
              <w:rPr>
                <w:rFonts w:ascii="Arial" w:eastAsia="Arial" w:hAnsi="Arial" w:cs="Arial"/>
                <w:color w:val="000000"/>
                <w:sz w:val="20"/>
                <w:szCs w:val="20"/>
              </w:rPr>
              <w:t>bayanihan</w:t>
            </w:r>
            <w:proofErr w:type="spellEnd"/>
            <w:r>
              <w:rPr>
                <w:rFonts w:ascii="Arial" w:eastAsia="Arial" w:hAnsi="Arial" w:cs="Arial"/>
                <w:color w:val="000000"/>
                <w:sz w:val="20"/>
                <w:szCs w:val="20"/>
              </w:rPr>
              <w:t xml:space="preserve"> to foster social justice, solidarity and Sustainable development".</w:t>
            </w:r>
          </w:p>
        </w:tc>
        <w:tc>
          <w:tcPr>
            <w:tcW w:w="3693" w:type="dxa"/>
            <w:tcBorders>
              <w:left w:val="dotted" w:sz="12" w:space="0" w:color="FFFFFF"/>
            </w:tcBorders>
          </w:tcPr>
          <w:p w14:paraId="59DA8181" w14:textId="77777777" w:rsidR="00CC7CC9" w:rsidRDefault="00CC7CC9">
            <w:pPr>
              <w:rPr>
                <w:rFonts w:ascii="Arial" w:eastAsia="Arial" w:hAnsi="Arial" w:cs="Arial"/>
                <w:b/>
                <w:color w:val="22277A"/>
                <w:sz w:val="16"/>
                <w:szCs w:val="16"/>
              </w:rPr>
            </w:pPr>
          </w:p>
          <w:p w14:paraId="2EA720FC" w14:textId="77777777" w:rsidR="00CC7CC9" w:rsidRDefault="005F6D04">
            <w:pPr>
              <w:rPr>
                <w:rFonts w:ascii="Arial" w:eastAsia="Arial" w:hAnsi="Arial" w:cs="Arial"/>
                <w:b/>
                <w:color w:val="22277A"/>
                <w:sz w:val="16"/>
                <w:szCs w:val="16"/>
              </w:rPr>
            </w:pPr>
            <w:r>
              <w:rPr>
                <w:rFonts w:ascii="Arial" w:eastAsia="Arial" w:hAnsi="Arial" w:cs="Arial"/>
                <w:b/>
                <w:color w:val="22277A"/>
                <w:sz w:val="16"/>
                <w:szCs w:val="16"/>
              </w:rPr>
              <w:t>Body</w:t>
            </w:r>
          </w:p>
          <w:p w14:paraId="5CA92555" w14:textId="77777777" w:rsidR="00CC7CC9" w:rsidRDefault="005F6D04">
            <w:pPr>
              <w:rPr>
                <w:rFonts w:ascii="Arial" w:eastAsia="Arial" w:hAnsi="Arial" w:cs="Arial"/>
                <w:color w:val="000000"/>
                <w:sz w:val="16"/>
                <w:szCs w:val="16"/>
              </w:rPr>
            </w:pPr>
            <w:r>
              <w:rPr>
                <w:rFonts w:ascii="Arial" w:eastAsia="Arial" w:hAnsi="Arial" w:cs="Arial"/>
                <w:color w:val="000000"/>
                <w:sz w:val="16"/>
                <w:szCs w:val="16"/>
              </w:rPr>
              <w:t xml:space="preserve">Contains the substantial provisions of </w:t>
            </w:r>
          </w:p>
          <w:p w14:paraId="600A1A26" w14:textId="77777777" w:rsidR="00CC7CC9" w:rsidRDefault="005F6D04">
            <w:pPr>
              <w:rPr>
                <w:rFonts w:ascii="Arial" w:eastAsia="Arial" w:hAnsi="Arial" w:cs="Arial"/>
                <w:color w:val="000000"/>
                <w:sz w:val="16"/>
                <w:szCs w:val="16"/>
              </w:rPr>
            </w:pPr>
            <w:r>
              <w:rPr>
                <w:rFonts w:ascii="Arial" w:eastAsia="Arial" w:hAnsi="Arial" w:cs="Arial"/>
                <w:color w:val="000000"/>
                <w:sz w:val="16"/>
                <w:szCs w:val="16"/>
              </w:rPr>
              <w:t xml:space="preserve">the ordinance </w:t>
            </w:r>
            <w:r>
              <w:rPr>
                <w:rFonts w:ascii="Arial" w:eastAsia="Arial" w:hAnsi="Arial" w:cs="Arial"/>
                <w:color w:val="000000"/>
                <w:sz w:val="16"/>
                <w:szCs w:val="16"/>
              </w:rPr>
              <w:br/>
            </w:r>
            <w:r>
              <w:rPr>
                <w:rFonts w:ascii="Arial" w:eastAsia="Arial" w:hAnsi="Arial" w:cs="Arial"/>
                <w:color w:val="000000"/>
                <w:sz w:val="16"/>
                <w:szCs w:val="16"/>
              </w:rPr>
              <w:br/>
              <w:t>The body is divided into different articles and sections</w:t>
            </w:r>
          </w:p>
          <w:p w14:paraId="7E9A0FB3" w14:textId="77777777" w:rsidR="00CC7CC9" w:rsidRDefault="00CC7CC9">
            <w:pPr>
              <w:rPr>
                <w:rFonts w:ascii="Arial" w:eastAsia="Arial" w:hAnsi="Arial" w:cs="Arial"/>
                <w:b/>
                <w:color w:val="22277A"/>
                <w:sz w:val="16"/>
                <w:szCs w:val="16"/>
              </w:rPr>
            </w:pPr>
          </w:p>
        </w:tc>
      </w:tr>
    </w:tbl>
    <w:p w14:paraId="34643427" w14:textId="77777777" w:rsidR="00CC7CC9" w:rsidRDefault="00CC7CC9">
      <w:pPr>
        <w:rPr>
          <w:rFonts w:ascii="Arial" w:eastAsia="Arial" w:hAnsi="Arial" w:cs="Arial"/>
        </w:rPr>
      </w:pPr>
    </w:p>
    <w:p w14:paraId="033178A4" w14:textId="77777777" w:rsidR="00CC7CC9" w:rsidRDefault="005F6D04">
      <w:pPr>
        <w:ind w:right="15"/>
        <w:jc w:val="both"/>
        <w:rPr>
          <w:rFonts w:ascii="Arial" w:eastAsia="Arial" w:hAnsi="Arial" w:cs="Arial"/>
          <w:sz w:val="20"/>
          <w:szCs w:val="20"/>
        </w:rPr>
      </w:pPr>
      <w:r>
        <w:rPr>
          <w:rFonts w:ascii="Arial" w:eastAsia="Arial" w:hAnsi="Arial" w:cs="Arial"/>
          <w:b/>
          <w:sz w:val="20"/>
          <w:szCs w:val="20"/>
        </w:rPr>
        <w:lastRenderedPageBreak/>
        <w:t xml:space="preserve">SECTION 3. Statement of Goals and Objectives. </w:t>
      </w:r>
      <w:r>
        <w:rPr>
          <w:rFonts w:ascii="Arial" w:eastAsia="Arial" w:hAnsi="Arial" w:cs="Arial"/>
          <w:sz w:val="20"/>
          <w:szCs w:val="20"/>
        </w:rPr>
        <w:t>Guided by the aforementioned principles, the Local Government Unit (LGU) of [</w:t>
      </w:r>
      <w:r>
        <w:rPr>
          <w:rFonts w:ascii="Arial" w:eastAsia="Arial" w:hAnsi="Arial" w:cs="Arial"/>
          <w:b/>
          <w:sz w:val="20"/>
          <w:szCs w:val="20"/>
          <w:highlight w:val="yellow"/>
        </w:rPr>
        <w:t>Name</w:t>
      </w:r>
      <w:r>
        <w:rPr>
          <w:rFonts w:ascii="Arial" w:eastAsia="Arial" w:hAnsi="Arial" w:cs="Arial"/>
          <w:sz w:val="20"/>
          <w:szCs w:val="20"/>
        </w:rPr>
        <w:t>], in full accord with the National Government thrust of carrying out the policy of volunteerism, shall pursue the attainment of the following goals and objectives.</w:t>
      </w:r>
    </w:p>
    <w:p w14:paraId="1BEDCF19" w14:textId="77777777" w:rsidR="00CC7CC9" w:rsidRDefault="00CC7CC9">
      <w:pPr>
        <w:ind w:right="15"/>
        <w:jc w:val="both"/>
        <w:rPr>
          <w:rFonts w:ascii="Arial" w:eastAsia="Arial" w:hAnsi="Arial" w:cs="Arial"/>
          <w:sz w:val="20"/>
          <w:szCs w:val="20"/>
        </w:rPr>
      </w:pPr>
    </w:p>
    <w:p w14:paraId="0D2EA94F" w14:textId="77777777" w:rsidR="00CC7CC9" w:rsidRDefault="005F6D04">
      <w:pPr>
        <w:numPr>
          <w:ilvl w:val="0"/>
          <w:numId w:val="2"/>
        </w:numPr>
        <w:tabs>
          <w:tab w:val="left" w:pos="1063"/>
        </w:tabs>
        <w:ind w:right="15"/>
        <w:jc w:val="both"/>
        <w:rPr>
          <w:rFonts w:ascii="Arial" w:eastAsia="Arial" w:hAnsi="Arial" w:cs="Arial"/>
          <w:sz w:val="20"/>
          <w:szCs w:val="20"/>
        </w:rPr>
      </w:pPr>
      <w:r>
        <w:rPr>
          <w:rFonts w:ascii="Arial" w:eastAsia="Arial" w:hAnsi="Arial" w:cs="Arial"/>
          <w:sz w:val="20"/>
          <w:szCs w:val="20"/>
        </w:rPr>
        <w:t>To provide a policy framework on volunteerism that shall underscore the fundamental principles necessary to harness and harmonize the broad and diverse efforts of the voluntary sector in the country into an integrative and effective partnership for local and national development as well as international cooperation and understanding.</w:t>
      </w:r>
    </w:p>
    <w:p w14:paraId="52220128" w14:textId="77777777" w:rsidR="00CC7CC9" w:rsidRDefault="00CC7CC9">
      <w:pPr>
        <w:tabs>
          <w:tab w:val="left" w:pos="1063"/>
        </w:tabs>
        <w:ind w:left="1063" w:right="15"/>
        <w:jc w:val="both"/>
        <w:rPr>
          <w:rFonts w:ascii="Arial" w:eastAsia="Arial" w:hAnsi="Arial" w:cs="Arial"/>
          <w:sz w:val="20"/>
          <w:szCs w:val="20"/>
        </w:rPr>
      </w:pPr>
    </w:p>
    <w:p w14:paraId="7D9343FA" w14:textId="77777777" w:rsidR="00CC7CC9" w:rsidRDefault="005F6D04">
      <w:pPr>
        <w:numPr>
          <w:ilvl w:val="0"/>
          <w:numId w:val="2"/>
        </w:numPr>
        <w:tabs>
          <w:tab w:val="left" w:pos="1063"/>
        </w:tabs>
        <w:ind w:right="15"/>
        <w:jc w:val="both"/>
        <w:rPr>
          <w:rFonts w:ascii="Arial" w:eastAsia="Arial" w:hAnsi="Arial" w:cs="Arial"/>
          <w:sz w:val="20"/>
          <w:szCs w:val="20"/>
        </w:rPr>
      </w:pPr>
      <w:r>
        <w:rPr>
          <w:rFonts w:ascii="Arial" w:eastAsia="Arial" w:hAnsi="Arial" w:cs="Arial"/>
          <w:sz w:val="20"/>
          <w:szCs w:val="20"/>
        </w:rPr>
        <w:t>To provide a conducive and enabling environment for volunteers and volunteer service organizations by setting mechanisms to protect volunteers' rights and privileges and give due recognition to highlight their roles and contribution to society.</w:t>
      </w:r>
    </w:p>
    <w:p w14:paraId="15A3D5F8" w14:textId="77777777" w:rsidR="00CC7CC9" w:rsidRDefault="00CC7CC9">
      <w:pPr>
        <w:tabs>
          <w:tab w:val="left" w:pos="1063"/>
        </w:tabs>
        <w:ind w:right="15"/>
        <w:jc w:val="both"/>
        <w:rPr>
          <w:rFonts w:ascii="Arial" w:eastAsia="Arial" w:hAnsi="Arial" w:cs="Arial"/>
          <w:sz w:val="20"/>
          <w:szCs w:val="20"/>
        </w:rPr>
      </w:pPr>
    </w:p>
    <w:p w14:paraId="49544038" w14:textId="77777777" w:rsidR="00CC7CC9" w:rsidRDefault="005F6D04">
      <w:pPr>
        <w:numPr>
          <w:ilvl w:val="0"/>
          <w:numId w:val="2"/>
        </w:numPr>
        <w:tabs>
          <w:tab w:val="left" w:pos="1063"/>
        </w:tabs>
        <w:ind w:right="15"/>
        <w:jc w:val="both"/>
        <w:rPr>
          <w:rFonts w:ascii="Arial" w:eastAsia="Arial" w:hAnsi="Arial" w:cs="Arial"/>
          <w:sz w:val="20"/>
          <w:szCs w:val="20"/>
        </w:rPr>
      </w:pPr>
      <w:r>
        <w:rPr>
          <w:rFonts w:ascii="Arial" w:eastAsia="Arial" w:hAnsi="Arial" w:cs="Arial"/>
          <w:sz w:val="20"/>
          <w:szCs w:val="20"/>
        </w:rPr>
        <w:t>To provide an effective institutional mechanism to strengthen the role of the Philippine National Volunteer Service Coordinating Agency (PNVSCA) to perform its mandate and to oversee the implementation of this act.</w:t>
      </w:r>
    </w:p>
    <w:p w14:paraId="403075DE" w14:textId="77777777" w:rsidR="00CC7CC9" w:rsidRDefault="00CC7CC9">
      <w:pPr>
        <w:tabs>
          <w:tab w:val="left" w:pos="1063"/>
        </w:tabs>
        <w:ind w:right="15"/>
        <w:jc w:val="both"/>
        <w:rPr>
          <w:rFonts w:ascii="Arial" w:eastAsia="Arial" w:hAnsi="Arial" w:cs="Arial"/>
          <w:sz w:val="20"/>
          <w:szCs w:val="20"/>
        </w:rPr>
      </w:pPr>
    </w:p>
    <w:p w14:paraId="1E26911B" w14:textId="77777777" w:rsidR="00CC7CC9" w:rsidRDefault="005F6D04">
      <w:pPr>
        <w:tabs>
          <w:tab w:val="left" w:pos="1063"/>
        </w:tabs>
        <w:ind w:left="1063" w:right="15" w:hanging="360"/>
        <w:jc w:val="both"/>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To institutionalize this development strategy by strengthening volunt</w:t>
      </w:r>
      <w:r w:rsidR="00596E47">
        <w:rPr>
          <w:rFonts w:ascii="Arial" w:eastAsia="Arial" w:hAnsi="Arial" w:cs="Arial"/>
          <w:sz w:val="20"/>
          <w:szCs w:val="20"/>
        </w:rPr>
        <w:t>ee</w:t>
      </w:r>
      <w:r>
        <w:rPr>
          <w:rFonts w:ascii="Arial" w:eastAsia="Arial" w:hAnsi="Arial" w:cs="Arial"/>
          <w:sz w:val="20"/>
          <w:szCs w:val="20"/>
        </w:rPr>
        <w:t xml:space="preserve">rism in the </w:t>
      </w:r>
      <w:r w:rsidR="00596E47">
        <w:rPr>
          <w:rFonts w:ascii="Arial" w:eastAsia="Arial" w:hAnsi="Arial" w:cs="Arial"/>
          <w:sz w:val="20"/>
          <w:szCs w:val="20"/>
        </w:rPr>
        <w:t>[</w:t>
      </w:r>
      <w:r w:rsidRPr="00596E47">
        <w:rPr>
          <w:rFonts w:ascii="Arial" w:eastAsia="Arial" w:hAnsi="Arial" w:cs="Arial"/>
          <w:sz w:val="20"/>
          <w:szCs w:val="20"/>
          <w:highlight w:val="yellow"/>
        </w:rPr>
        <w:t>province</w:t>
      </w:r>
      <w:r w:rsidR="00596E47" w:rsidRPr="00596E47">
        <w:rPr>
          <w:rFonts w:ascii="Arial" w:eastAsia="Arial" w:hAnsi="Arial" w:cs="Arial"/>
          <w:sz w:val="20"/>
          <w:szCs w:val="20"/>
          <w:highlight w:val="yellow"/>
        </w:rPr>
        <w:t>/city/municipality</w:t>
      </w:r>
      <w:r w:rsidR="00596E47">
        <w:rPr>
          <w:rFonts w:ascii="Arial" w:eastAsia="Arial" w:hAnsi="Arial" w:cs="Arial"/>
          <w:sz w:val="20"/>
          <w:szCs w:val="20"/>
        </w:rPr>
        <w:t>]</w:t>
      </w:r>
      <w:r>
        <w:rPr>
          <w:rFonts w:ascii="Arial" w:eastAsia="Arial" w:hAnsi="Arial" w:cs="Arial"/>
          <w:sz w:val="20"/>
          <w:szCs w:val="20"/>
        </w:rPr>
        <w:t xml:space="preserve"> through the establishment of the volunteer and citizenship program of the Local Government Unit (LGU) of [</w:t>
      </w:r>
      <w:r>
        <w:rPr>
          <w:rFonts w:ascii="Arial" w:eastAsia="Arial" w:hAnsi="Arial" w:cs="Arial"/>
          <w:b/>
          <w:sz w:val="20"/>
          <w:szCs w:val="20"/>
          <w:highlight w:val="yellow"/>
        </w:rPr>
        <w:t>Name</w:t>
      </w:r>
      <w:r>
        <w:rPr>
          <w:rFonts w:ascii="Arial" w:eastAsia="Arial" w:hAnsi="Arial" w:cs="Arial"/>
          <w:sz w:val="20"/>
          <w:szCs w:val="20"/>
        </w:rPr>
        <w:t>] to be publicly known as the “[</w:t>
      </w:r>
      <w:r>
        <w:rPr>
          <w:rFonts w:ascii="Arial" w:eastAsia="Arial" w:hAnsi="Arial" w:cs="Arial"/>
          <w:b/>
          <w:sz w:val="20"/>
          <w:szCs w:val="20"/>
          <w:highlight w:val="yellow"/>
        </w:rPr>
        <w:t>Name</w:t>
      </w:r>
      <w:r>
        <w:rPr>
          <w:rFonts w:ascii="Arial" w:eastAsia="Arial" w:hAnsi="Arial" w:cs="Arial"/>
          <w:sz w:val="20"/>
          <w:szCs w:val="20"/>
        </w:rPr>
        <w:t>] Volunteerism Program”.</w:t>
      </w:r>
    </w:p>
    <w:p w14:paraId="489968EA" w14:textId="77777777" w:rsidR="00CC7CC9" w:rsidRDefault="00CC7CC9">
      <w:pPr>
        <w:ind w:right="15"/>
        <w:jc w:val="both"/>
        <w:rPr>
          <w:rFonts w:ascii="Arial" w:eastAsia="Arial" w:hAnsi="Arial" w:cs="Arial"/>
          <w:b/>
          <w:sz w:val="20"/>
          <w:szCs w:val="20"/>
        </w:rPr>
      </w:pPr>
    </w:p>
    <w:p w14:paraId="405AA403" w14:textId="77777777" w:rsidR="00CC7CC9" w:rsidRDefault="005F6D04">
      <w:pPr>
        <w:ind w:right="15"/>
        <w:jc w:val="both"/>
        <w:rPr>
          <w:rFonts w:ascii="Arial" w:eastAsia="Arial" w:hAnsi="Arial" w:cs="Arial"/>
          <w:sz w:val="20"/>
          <w:szCs w:val="20"/>
        </w:rPr>
      </w:pPr>
      <w:r>
        <w:rPr>
          <w:rFonts w:ascii="Arial" w:eastAsia="Arial" w:hAnsi="Arial" w:cs="Arial"/>
          <w:b/>
          <w:sz w:val="20"/>
          <w:szCs w:val="20"/>
        </w:rPr>
        <w:t xml:space="preserve">SECTION 4. Definition of terms. </w:t>
      </w:r>
      <w:r>
        <w:rPr>
          <w:rFonts w:ascii="Arial" w:eastAsia="Arial" w:hAnsi="Arial" w:cs="Arial"/>
          <w:sz w:val="20"/>
          <w:szCs w:val="20"/>
        </w:rPr>
        <w:t>For purposes of this ordinance, the following definitions provided by RA 9418 are hereby adopted, to wit:</w:t>
      </w:r>
    </w:p>
    <w:p w14:paraId="7052DA1C" w14:textId="77777777" w:rsidR="00CC7CC9" w:rsidRDefault="005F6D04">
      <w:pPr>
        <w:numPr>
          <w:ilvl w:val="0"/>
          <w:numId w:val="3"/>
        </w:numPr>
        <w:ind w:right="15"/>
        <w:jc w:val="both"/>
        <w:rPr>
          <w:rFonts w:ascii="Arial" w:eastAsia="Arial" w:hAnsi="Arial" w:cs="Arial"/>
          <w:sz w:val="20"/>
          <w:szCs w:val="20"/>
        </w:rPr>
      </w:pPr>
      <w:r>
        <w:rPr>
          <w:rFonts w:ascii="Arial" w:eastAsia="Arial" w:hAnsi="Arial" w:cs="Arial"/>
          <w:sz w:val="20"/>
          <w:szCs w:val="20"/>
        </w:rPr>
        <w:t>"Volunteerism" - refers to an act involving a wide range of activities, including traditional forms of mutual aid and development interventions that provides an enabling and empowering environment both on the part of the beneficiary receiving and the volunteer rendering the act undertaken for reasons arising from socio-developmental, business or corporate orientation, commitment of conviction or reward are not the primary motivating factors.</w:t>
      </w:r>
    </w:p>
    <w:p w14:paraId="358647E7" w14:textId="77777777" w:rsidR="00CC7CC9" w:rsidRDefault="00CC7CC9">
      <w:pPr>
        <w:ind w:left="1065" w:right="15"/>
        <w:jc w:val="both"/>
        <w:rPr>
          <w:rFonts w:ascii="Arial" w:eastAsia="Arial" w:hAnsi="Arial" w:cs="Arial"/>
          <w:sz w:val="20"/>
          <w:szCs w:val="20"/>
        </w:rPr>
      </w:pPr>
    </w:p>
    <w:p w14:paraId="7B8139C3" w14:textId="77777777" w:rsidR="00CC7CC9" w:rsidRDefault="005F6D04">
      <w:pPr>
        <w:numPr>
          <w:ilvl w:val="0"/>
          <w:numId w:val="3"/>
        </w:numPr>
        <w:ind w:right="15"/>
        <w:jc w:val="both"/>
        <w:rPr>
          <w:rFonts w:ascii="Arial" w:eastAsia="Arial" w:hAnsi="Arial" w:cs="Arial"/>
          <w:sz w:val="20"/>
          <w:szCs w:val="20"/>
        </w:rPr>
      </w:pPr>
      <w:r>
        <w:rPr>
          <w:rFonts w:ascii="Arial" w:eastAsia="Arial" w:hAnsi="Arial" w:cs="Arial"/>
          <w:sz w:val="20"/>
          <w:szCs w:val="20"/>
        </w:rPr>
        <w:t>"Volunteer' - refers to an individual or group who for the reasons arising from their socio development, business and corporate orientation, commitment or conviction, contribute time, service and resources whether on full-time or part time basis to a just and essential social development cause, mission or endeavor in the believe that their activity is mutually meaningful and beneficial to public interest as to themselves.</w:t>
      </w:r>
    </w:p>
    <w:p w14:paraId="2791EDAB" w14:textId="77777777" w:rsidR="00CC7CC9" w:rsidRDefault="00CC7CC9">
      <w:pPr>
        <w:ind w:right="15"/>
        <w:jc w:val="both"/>
        <w:rPr>
          <w:rFonts w:ascii="Arial" w:eastAsia="Arial" w:hAnsi="Arial" w:cs="Arial"/>
          <w:sz w:val="20"/>
          <w:szCs w:val="20"/>
        </w:rPr>
      </w:pPr>
    </w:p>
    <w:p w14:paraId="24578E77" w14:textId="77777777" w:rsidR="00CC7CC9" w:rsidRDefault="005F6D04">
      <w:pPr>
        <w:numPr>
          <w:ilvl w:val="0"/>
          <w:numId w:val="3"/>
        </w:numPr>
        <w:ind w:right="15"/>
        <w:jc w:val="both"/>
        <w:rPr>
          <w:rFonts w:ascii="Arial" w:eastAsia="Arial" w:hAnsi="Arial" w:cs="Arial"/>
          <w:sz w:val="20"/>
          <w:szCs w:val="20"/>
        </w:rPr>
      </w:pPr>
      <w:r>
        <w:rPr>
          <w:rFonts w:ascii="Arial" w:eastAsia="Arial" w:hAnsi="Arial" w:cs="Arial"/>
          <w:sz w:val="20"/>
          <w:szCs w:val="20"/>
        </w:rPr>
        <w:t xml:space="preserve">"Volunteer Service Organization" - refers to local or foreign group that result, trains, deploy, and supports volunteer workers to programs and project implemented by them or by other organization or any group that provides services and resources, including but not limited to information, capability building, advocacy and networking for attainment of </w:t>
      </w:r>
      <w:r>
        <w:rPr>
          <w:rFonts w:ascii="Arial" w:eastAsia="Arial" w:hAnsi="Arial" w:cs="Arial"/>
          <w:sz w:val="20"/>
          <w:szCs w:val="20"/>
        </w:rPr>
        <w:br/>
        <w:t>the common good.</w:t>
      </w:r>
    </w:p>
    <w:p w14:paraId="4E0140CC" w14:textId="77777777" w:rsidR="00CC7CC9" w:rsidRDefault="00CC7CC9">
      <w:pPr>
        <w:ind w:right="15"/>
        <w:jc w:val="both"/>
        <w:rPr>
          <w:rFonts w:ascii="Arial" w:eastAsia="Arial" w:hAnsi="Arial" w:cs="Arial"/>
          <w:sz w:val="20"/>
          <w:szCs w:val="20"/>
        </w:rPr>
      </w:pPr>
    </w:p>
    <w:p w14:paraId="211FBC96" w14:textId="77777777" w:rsidR="00CC7CC9" w:rsidRDefault="005F6D04">
      <w:pPr>
        <w:numPr>
          <w:ilvl w:val="0"/>
          <w:numId w:val="3"/>
        </w:numPr>
        <w:ind w:right="15"/>
        <w:jc w:val="both"/>
        <w:rPr>
          <w:rFonts w:ascii="Arial" w:eastAsia="Arial" w:hAnsi="Arial" w:cs="Arial"/>
          <w:sz w:val="20"/>
          <w:szCs w:val="20"/>
        </w:rPr>
      </w:pPr>
      <w:r>
        <w:rPr>
          <w:rFonts w:ascii="Arial" w:eastAsia="Arial" w:hAnsi="Arial" w:cs="Arial"/>
          <w:sz w:val="20"/>
          <w:szCs w:val="20"/>
        </w:rPr>
        <w:t>"Voluntary Sector'' - refers to those sectors of the Philippines society that organizes themselves into volunteers to take advocacy and action primarily for local and national development as well as international cooperation and understanding.</w:t>
      </w:r>
    </w:p>
    <w:p w14:paraId="59927E3D" w14:textId="77777777" w:rsidR="00CC7CC9" w:rsidRDefault="00CC7CC9">
      <w:pPr>
        <w:ind w:left="720" w:right="15"/>
        <w:rPr>
          <w:rFonts w:ascii="Arial" w:eastAsia="Arial" w:hAnsi="Arial" w:cs="Arial"/>
          <w:sz w:val="20"/>
          <w:szCs w:val="20"/>
        </w:rPr>
      </w:pPr>
    </w:p>
    <w:p w14:paraId="6401C964" w14:textId="77777777" w:rsidR="00CC7CC9" w:rsidRDefault="005F6D04">
      <w:pPr>
        <w:numPr>
          <w:ilvl w:val="0"/>
          <w:numId w:val="3"/>
        </w:numPr>
        <w:ind w:right="15"/>
        <w:jc w:val="both"/>
        <w:rPr>
          <w:rFonts w:ascii="Arial" w:eastAsia="Arial" w:hAnsi="Arial" w:cs="Arial"/>
          <w:sz w:val="20"/>
          <w:szCs w:val="20"/>
        </w:rPr>
      </w:pPr>
      <w:r>
        <w:rPr>
          <w:rFonts w:ascii="Arial" w:eastAsia="Arial" w:hAnsi="Arial" w:cs="Arial"/>
          <w:sz w:val="20"/>
          <w:szCs w:val="20"/>
        </w:rPr>
        <w:t>“Volunteering Infrastructure” is an enabling environment, operational structures and implementation capacities to promote volunteerism, mobilize volunteers and support them in their work. The enabling environment includes the body of policies and laws that protect volunteers and provide incentives for volunteer action. Operational structures include schemes through which volunteers are mobilized, deployed and supported. Implementation capacities include functional and technical resources of volunteer organizations to adapt to changing circumstances, function at high standards of efficiency and achieve results.</w:t>
      </w:r>
    </w:p>
    <w:p w14:paraId="3397FC5D" w14:textId="77777777" w:rsidR="00CC7CC9" w:rsidRDefault="00CC7CC9">
      <w:pPr>
        <w:ind w:right="15"/>
        <w:rPr>
          <w:rFonts w:ascii="Arial" w:eastAsia="Arial" w:hAnsi="Arial" w:cs="Arial"/>
        </w:rPr>
      </w:pPr>
    </w:p>
    <w:p w14:paraId="68B93900" w14:textId="77777777" w:rsidR="00CC7CC9" w:rsidRDefault="005F6D04">
      <w:pPr>
        <w:ind w:right="15"/>
        <w:jc w:val="both"/>
        <w:rPr>
          <w:rFonts w:ascii="Arial" w:eastAsia="Arial" w:hAnsi="Arial" w:cs="Arial"/>
          <w:sz w:val="20"/>
          <w:szCs w:val="20"/>
        </w:rPr>
      </w:pPr>
      <w:r>
        <w:rPr>
          <w:rFonts w:ascii="Arial" w:eastAsia="Arial" w:hAnsi="Arial" w:cs="Arial"/>
          <w:b/>
          <w:sz w:val="20"/>
          <w:szCs w:val="20"/>
        </w:rPr>
        <w:t>SECTION 5. Principles and Standards for Volunteering for Development.</w:t>
      </w:r>
      <w:r>
        <w:rPr>
          <w:rFonts w:ascii="Arial" w:eastAsia="Arial" w:hAnsi="Arial" w:cs="Arial"/>
          <w:sz w:val="20"/>
          <w:szCs w:val="20"/>
        </w:rPr>
        <w:t xml:space="preserve"> The three pillars of volunteering for development standards set forth in the Global/Philippine Standards for Volunteering, namely, (a) community-focused volunteering; (b) impactful volunteering; and (c) responsible volunteering are hereby adopted. These pillars serve as the backbone for the development intervention involving volunteers. It is from these that the development plans are measured for its effectiveness and responsiveness to the situation being addressed.</w:t>
      </w:r>
    </w:p>
    <w:p w14:paraId="24CC9E34" w14:textId="77777777" w:rsidR="00CC7CC9" w:rsidRDefault="00CC7CC9">
      <w:pPr>
        <w:ind w:right="15"/>
        <w:jc w:val="both"/>
        <w:rPr>
          <w:rFonts w:ascii="Arial" w:eastAsia="Arial" w:hAnsi="Arial" w:cs="Arial"/>
          <w:sz w:val="20"/>
          <w:szCs w:val="20"/>
        </w:rPr>
      </w:pPr>
    </w:p>
    <w:p w14:paraId="58DDE544" w14:textId="1EF24F26" w:rsidR="00CC7CC9" w:rsidRDefault="005F6D04">
      <w:pPr>
        <w:ind w:right="15"/>
        <w:jc w:val="both"/>
        <w:rPr>
          <w:rFonts w:ascii="Arial" w:eastAsia="Arial" w:hAnsi="Arial" w:cs="Arial"/>
          <w:sz w:val="20"/>
          <w:szCs w:val="20"/>
        </w:rPr>
      </w:pPr>
      <w:r>
        <w:rPr>
          <w:rFonts w:ascii="Arial" w:eastAsia="Arial" w:hAnsi="Arial" w:cs="Arial"/>
          <w:b/>
          <w:sz w:val="20"/>
          <w:szCs w:val="20"/>
        </w:rPr>
        <w:lastRenderedPageBreak/>
        <w:t>SECTION 6. Operational Structures.</w:t>
      </w:r>
      <w:r>
        <w:rPr>
          <w:rFonts w:ascii="Arial" w:eastAsia="Arial" w:hAnsi="Arial" w:cs="Arial"/>
          <w:sz w:val="20"/>
          <w:szCs w:val="20"/>
        </w:rPr>
        <w:t xml:space="preserve"> A policy and advisory body under the Development Council and an implementation arm to oversee the implementation of this Ordinance shall be established:</w:t>
      </w:r>
    </w:p>
    <w:p w14:paraId="53B13A44" w14:textId="77777777" w:rsidR="00CC7CC9" w:rsidRDefault="00CC7CC9">
      <w:pPr>
        <w:ind w:right="15"/>
        <w:jc w:val="both"/>
        <w:rPr>
          <w:rFonts w:ascii="Arial" w:eastAsia="Arial" w:hAnsi="Arial" w:cs="Arial"/>
          <w:sz w:val="20"/>
          <w:szCs w:val="20"/>
        </w:rPr>
      </w:pPr>
    </w:p>
    <w:p w14:paraId="5115375E" w14:textId="77777777" w:rsidR="00CC7CC9" w:rsidRDefault="005F6D04">
      <w:pPr>
        <w:ind w:left="1155" w:right="15" w:hanging="450"/>
        <w:jc w:val="both"/>
        <w:rPr>
          <w:rFonts w:ascii="Arial" w:eastAsia="Arial" w:hAnsi="Arial" w:cs="Arial"/>
          <w:sz w:val="20"/>
          <w:szCs w:val="20"/>
        </w:rPr>
      </w:pPr>
      <w:r>
        <w:rPr>
          <w:rFonts w:ascii="Arial" w:eastAsia="Arial" w:hAnsi="Arial" w:cs="Arial"/>
          <w:sz w:val="20"/>
          <w:szCs w:val="20"/>
        </w:rPr>
        <w:t>(6.1)</w:t>
      </w:r>
      <w:r>
        <w:rPr>
          <w:rFonts w:ascii="Arial" w:eastAsia="Arial" w:hAnsi="Arial" w:cs="Arial"/>
          <w:sz w:val="20"/>
          <w:szCs w:val="20"/>
        </w:rPr>
        <w:tab/>
        <w:t>Local Volunteer Committee (LVC) - is an inter-agency and multi-sector group that shall propose policies and provide advisory services to the implementing office. It shall ensure that policies and programs that engage volunteers are integrated in the local development plans, and oversees the implementation of the policies and plans. Specifically, the LVC shall:</w:t>
      </w:r>
    </w:p>
    <w:p w14:paraId="35F9E3DF" w14:textId="77777777" w:rsidR="00CC7CC9" w:rsidRDefault="00CC7CC9">
      <w:pPr>
        <w:ind w:left="1155" w:right="15" w:hanging="450"/>
        <w:jc w:val="both"/>
        <w:rPr>
          <w:rFonts w:ascii="Arial" w:eastAsia="Arial" w:hAnsi="Arial" w:cs="Arial"/>
          <w:sz w:val="20"/>
          <w:szCs w:val="20"/>
        </w:rPr>
      </w:pPr>
    </w:p>
    <w:p w14:paraId="4EA7A9DE" w14:textId="77777777" w:rsidR="00CC7CC9" w:rsidRDefault="005F6D04">
      <w:pPr>
        <w:numPr>
          <w:ilvl w:val="0"/>
          <w:numId w:val="4"/>
        </w:numPr>
        <w:ind w:right="15"/>
        <w:jc w:val="both"/>
        <w:rPr>
          <w:rFonts w:ascii="Arial" w:eastAsia="Arial" w:hAnsi="Arial" w:cs="Arial"/>
          <w:sz w:val="20"/>
          <w:szCs w:val="20"/>
        </w:rPr>
      </w:pPr>
      <w:r>
        <w:rPr>
          <w:rFonts w:ascii="Arial" w:eastAsia="Arial" w:hAnsi="Arial" w:cs="Arial"/>
          <w:sz w:val="20"/>
          <w:szCs w:val="20"/>
        </w:rPr>
        <w:t>Formulate and recommend policies on volunteerism that shall underscore the fundamental principles necessary to harmonize the broad and diverse efforts of the voluntary sector in the country into an integrative and effective partnership for local and national development as well as international cooperation and understanding;</w:t>
      </w:r>
    </w:p>
    <w:p w14:paraId="112C8AE9" w14:textId="77777777" w:rsidR="00CC7CC9" w:rsidRDefault="00CC7CC9">
      <w:pPr>
        <w:ind w:left="1515" w:right="15"/>
        <w:jc w:val="both"/>
        <w:rPr>
          <w:rFonts w:ascii="Arial" w:eastAsia="Arial" w:hAnsi="Arial" w:cs="Arial"/>
          <w:sz w:val="20"/>
          <w:szCs w:val="20"/>
        </w:rPr>
      </w:pPr>
    </w:p>
    <w:p w14:paraId="74D9B747" w14:textId="77777777" w:rsidR="00CC7CC9" w:rsidRDefault="005F6D04">
      <w:pPr>
        <w:numPr>
          <w:ilvl w:val="0"/>
          <w:numId w:val="4"/>
        </w:numPr>
        <w:ind w:right="15"/>
        <w:jc w:val="both"/>
        <w:rPr>
          <w:rFonts w:ascii="Arial" w:eastAsia="Arial" w:hAnsi="Arial" w:cs="Arial"/>
          <w:sz w:val="20"/>
          <w:szCs w:val="20"/>
        </w:rPr>
      </w:pPr>
      <w:r>
        <w:rPr>
          <w:rFonts w:ascii="Arial" w:eastAsia="Arial" w:hAnsi="Arial" w:cs="Arial"/>
          <w:sz w:val="20"/>
          <w:szCs w:val="20"/>
        </w:rPr>
        <w:t>Formulate and recommend coordination and implementation guidelines of volunteerism initiatives to ensure a holistic volunteerism approach and the mainstreaming of volunteerism in all the stages of the development planning cycle. The coordination guidelines shall cover, among others, mechanisms of integrating existing national and local volunteer-related issuances such as PD 1569, RA 7883, EO 788, RA 10121, RA 10707, PP 643 s. 2004 and CSC MC No. 23.</w:t>
      </w:r>
    </w:p>
    <w:p w14:paraId="5F590631" w14:textId="77777777" w:rsidR="00CC7CC9" w:rsidRDefault="00CC7CC9">
      <w:pPr>
        <w:ind w:right="15"/>
        <w:jc w:val="both"/>
        <w:rPr>
          <w:rFonts w:ascii="Arial" w:eastAsia="Arial" w:hAnsi="Arial" w:cs="Arial"/>
          <w:sz w:val="20"/>
          <w:szCs w:val="20"/>
        </w:rPr>
      </w:pPr>
    </w:p>
    <w:p w14:paraId="754F791D" w14:textId="77777777" w:rsidR="00CC7CC9" w:rsidRDefault="005F6D04">
      <w:pPr>
        <w:numPr>
          <w:ilvl w:val="0"/>
          <w:numId w:val="4"/>
        </w:numPr>
        <w:ind w:right="15"/>
        <w:jc w:val="both"/>
        <w:rPr>
          <w:rFonts w:ascii="Arial" w:eastAsia="Arial" w:hAnsi="Arial" w:cs="Arial"/>
          <w:sz w:val="20"/>
          <w:szCs w:val="20"/>
        </w:rPr>
      </w:pPr>
      <w:r>
        <w:rPr>
          <w:rFonts w:ascii="Arial" w:eastAsia="Arial" w:hAnsi="Arial" w:cs="Arial"/>
          <w:sz w:val="20"/>
          <w:szCs w:val="20"/>
        </w:rPr>
        <w:t>Identify and develop modalities and schemes for volunteering of its citizens which may be classified as: public sector, people’s organizations, civil society organizations, professionals, reservists, youth, indigenous peoples, persons with disabilities, senior citizens, women, and others;</w:t>
      </w:r>
    </w:p>
    <w:p w14:paraId="04E63C48" w14:textId="77777777" w:rsidR="00CC7CC9" w:rsidRDefault="00CC7CC9">
      <w:pPr>
        <w:ind w:right="15"/>
        <w:jc w:val="both"/>
        <w:rPr>
          <w:rFonts w:ascii="Arial" w:eastAsia="Arial" w:hAnsi="Arial" w:cs="Arial"/>
          <w:sz w:val="20"/>
          <w:szCs w:val="20"/>
        </w:rPr>
      </w:pPr>
    </w:p>
    <w:p w14:paraId="0FA35B9E" w14:textId="77777777" w:rsidR="00CC7CC9" w:rsidRDefault="005F6D04">
      <w:pPr>
        <w:numPr>
          <w:ilvl w:val="0"/>
          <w:numId w:val="4"/>
        </w:numPr>
        <w:ind w:right="15"/>
        <w:jc w:val="both"/>
        <w:rPr>
          <w:rFonts w:ascii="Arial" w:eastAsia="Arial" w:hAnsi="Arial" w:cs="Arial"/>
          <w:sz w:val="20"/>
          <w:szCs w:val="20"/>
        </w:rPr>
      </w:pPr>
      <w:r>
        <w:rPr>
          <w:rFonts w:ascii="Arial" w:eastAsia="Arial" w:hAnsi="Arial" w:cs="Arial"/>
          <w:sz w:val="20"/>
          <w:szCs w:val="20"/>
        </w:rPr>
        <w:t>Identify incentive package to volunteers, as far as practicable, which may include, but not limited to allowance, insurance, and training with the end in view of further promoting the value of volunteerism; and</w:t>
      </w:r>
    </w:p>
    <w:p w14:paraId="08FE7E7D" w14:textId="77777777" w:rsidR="00CC7CC9" w:rsidRDefault="00CC7CC9">
      <w:pPr>
        <w:ind w:right="15"/>
        <w:jc w:val="both"/>
        <w:rPr>
          <w:rFonts w:ascii="Arial" w:eastAsia="Arial" w:hAnsi="Arial" w:cs="Arial"/>
          <w:sz w:val="20"/>
          <w:szCs w:val="20"/>
        </w:rPr>
      </w:pPr>
    </w:p>
    <w:p w14:paraId="26473CD5" w14:textId="77777777" w:rsidR="00CC7CC9" w:rsidRDefault="005F6D04">
      <w:pPr>
        <w:ind w:left="1425" w:right="15" w:hanging="270"/>
        <w:jc w:val="both"/>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 xml:space="preserve">Review the implementation of volunteering initiatives of the LGU and provide overall direction in the implementation of this Act. </w:t>
      </w:r>
    </w:p>
    <w:p w14:paraId="15F56C6E" w14:textId="77777777" w:rsidR="00CC7CC9" w:rsidRDefault="00CC7CC9">
      <w:pPr>
        <w:ind w:right="15"/>
        <w:jc w:val="both"/>
        <w:rPr>
          <w:rFonts w:ascii="Arial" w:eastAsia="Arial" w:hAnsi="Arial" w:cs="Arial"/>
          <w:sz w:val="20"/>
          <w:szCs w:val="20"/>
        </w:rPr>
      </w:pPr>
    </w:p>
    <w:p w14:paraId="034D8285" w14:textId="77777777" w:rsidR="00CC7CC9" w:rsidRDefault="005F6D04">
      <w:pPr>
        <w:ind w:left="1155" w:right="15"/>
        <w:jc w:val="both"/>
        <w:rPr>
          <w:rFonts w:ascii="Arial" w:eastAsia="Arial" w:hAnsi="Arial" w:cs="Arial"/>
          <w:sz w:val="20"/>
          <w:szCs w:val="20"/>
        </w:rPr>
      </w:pPr>
      <w:r>
        <w:rPr>
          <w:rFonts w:ascii="Arial" w:eastAsia="Arial" w:hAnsi="Arial" w:cs="Arial"/>
          <w:sz w:val="20"/>
          <w:szCs w:val="20"/>
        </w:rPr>
        <w:t>The LVC shall be composed of the Local Chief Executive as the Chairperson and Presiding Officer, a Co-chairperson from the Private Sector (CSO, Business or Voluntary Sector) as Co-Chairperson, the head of the implementing office as Vice Chairperson and heads of relevant local departments, Chairpersons of relevant Committees of the Provincial/City/Municipal Council and private sector representatives as members.</w:t>
      </w:r>
    </w:p>
    <w:p w14:paraId="4F94D187" w14:textId="77777777" w:rsidR="00CC7CC9" w:rsidRDefault="00CC7CC9">
      <w:pPr>
        <w:ind w:right="15"/>
        <w:jc w:val="both"/>
        <w:rPr>
          <w:rFonts w:ascii="Arial" w:eastAsia="Arial" w:hAnsi="Arial" w:cs="Arial"/>
          <w:sz w:val="20"/>
          <w:szCs w:val="20"/>
        </w:rPr>
      </w:pPr>
    </w:p>
    <w:p w14:paraId="1B36FE24" w14:textId="77777777" w:rsidR="00CC7CC9" w:rsidRDefault="005F6D04">
      <w:pPr>
        <w:ind w:left="720" w:right="15"/>
        <w:jc w:val="both"/>
        <w:rPr>
          <w:rFonts w:ascii="Arial" w:eastAsia="Arial" w:hAnsi="Arial" w:cs="Arial"/>
          <w:sz w:val="20"/>
          <w:szCs w:val="20"/>
        </w:rPr>
      </w:pPr>
      <w:r>
        <w:rPr>
          <w:rFonts w:ascii="Arial" w:eastAsia="Arial" w:hAnsi="Arial" w:cs="Arial"/>
          <w:sz w:val="20"/>
          <w:szCs w:val="20"/>
        </w:rPr>
        <w:t xml:space="preserve">(6.2) A Coordinating and Implementing Office to be known as ______________ </w:t>
      </w:r>
    </w:p>
    <w:p w14:paraId="27C06A3F" w14:textId="77777777" w:rsidR="00CC7CC9" w:rsidRDefault="00CC7CC9">
      <w:pPr>
        <w:ind w:left="1515" w:right="15"/>
        <w:jc w:val="both"/>
        <w:rPr>
          <w:rFonts w:ascii="Arial" w:eastAsia="Arial" w:hAnsi="Arial" w:cs="Arial"/>
          <w:sz w:val="20"/>
          <w:szCs w:val="20"/>
        </w:rPr>
      </w:pPr>
    </w:p>
    <w:p w14:paraId="1BB8AB16" w14:textId="77777777" w:rsidR="00CC7CC9" w:rsidRDefault="005F6D04">
      <w:pPr>
        <w:numPr>
          <w:ilvl w:val="0"/>
          <w:numId w:val="1"/>
        </w:numPr>
        <w:ind w:right="15"/>
        <w:jc w:val="both"/>
        <w:rPr>
          <w:rFonts w:ascii="Arial" w:eastAsia="Arial" w:hAnsi="Arial" w:cs="Arial"/>
          <w:sz w:val="20"/>
          <w:szCs w:val="20"/>
        </w:rPr>
      </w:pPr>
      <w:r>
        <w:rPr>
          <w:rFonts w:ascii="Arial" w:eastAsia="Arial" w:hAnsi="Arial" w:cs="Arial"/>
          <w:sz w:val="20"/>
          <w:szCs w:val="20"/>
        </w:rPr>
        <w:t>Takes care of the day to day operation of the Office/Center and implements its specific programs/activities;</w:t>
      </w:r>
    </w:p>
    <w:p w14:paraId="16882750" w14:textId="77777777" w:rsidR="00CC7CC9" w:rsidRDefault="00CC7CC9">
      <w:pPr>
        <w:ind w:left="1515" w:right="15"/>
        <w:jc w:val="both"/>
        <w:rPr>
          <w:rFonts w:ascii="Arial" w:eastAsia="Arial" w:hAnsi="Arial" w:cs="Arial"/>
          <w:sz w:val="20"/>
          <w:szCs w:val="20"/>
        </w:rPr>
      </w:pPr>
    </w:p>
    <w:p w14:paraId="0058E402" w14:textId="77777777" w:rsidR="00CC7CC9" w:rsidRDefault="005F6D04">
      <w:pPr>
        <w:numPr>
          <w:ilvl w:val="0"/>
          <w:numId w:val="1"/>
        </w:numPr>
        <w:ind w:right="15"/>
        <w:jc w:val="both"/>
        <w:rPr>
          <w:rFonts w:ascii="Arial" w:eastAsia="Arial" w:hAnsi="Arial" w:cs="Arial"/>
          <w:sz w:val="20"/>
          <w:szCs w:val="20"/>
        </w:rPr>
      </w:pPr>
      <w:r>
        <w:rPr>
          <w:rFonts w:ascii="Arial" w:eastAsia="Arial" w:hAnsi="Arial" w:cs="Arial"/>
          <w:sz w:val="20"/>
          <w:szCs w:val="20"/>
        </w:rPr>
        <w:t>Collaborates with PNVSCA in building volunteerism statistics which shall include, among others, the setting-up of a mechanism for the creation and regular updating of a comprehensive database/directory of involving and engaging organizations in the social development sector; and the submission of statistical report/s on volunteer mobilization on a quarterly basis;</w:t>
      </w:r>
    </w:p>
    <w:p w14:paraId="6D2FE030" w14:textId="77777777" w:rsidR="00CC7CC9" w:rsidRDefault="00CC7CC9">
      <w:pPr>
        <w:ind w:right="15"/>
        <w:jc w:val="both"/>
        <w:rPr>
          <w:rFonts w:ascii="Arial" w:eastAsia="Arial" w:hAnsi="Arial" w:cs="Arial"/>
          <w:sz w:val="20"/>
          <w:szCs w:val="20"/>
        </w:rPr>
      </w:pPr>
    </w:p>
    <w:p w14:paraId="60B88BDF" w14:textId="77777777" w:rsidR="00CC7CC9" w:rsidRDefault="005F6D04">
      <w:pPr>
        <w:numPr>
          <w:ilvl w:val="0"/>
          <w:numId w:val="1"/>
        </w:numPr>
        <w:ind w:right="15"/>
        <w:jc w:val="both"/>
        <w:rPr>
          <w:rFonts w:ascii="Arial" w:eastAsia="Arial" w:hAnsi="Arial" w:cs="Arial"/>
          <w:sz w:val="20"/>
          <w:szCs w:val="20"/>
        </w:rPr>
      </w:pPr>
      <w:r>
        <w:rPr>
          <w:rFonts w:ascii="Arial" w:eastAsia="Arial" w:hAnsi="Arial" w:cs="Arial"/>
          <w:sz w:val="20"/>
          <w:szCs w:val="20"/>
        </w:rPr>
        <w:t>Collaborates with research institutions and the academe for the conduct of researches on volunteerism towards an evidence-based policy formulation;</w:t>
      </w:r>
    </w:p>
    <w:p w14:paraId="22DACA99" w14:textId="77777777" w:rsidR="00CC7CC9" w:rsidRDefault="00CC7CC9">
      <w:pPr>
        <w:ind w:right="15"/>
        <w:jc w:val="both"/>
        <w:rPr>
          <w:rFonts w:ascii="Arial" w:eastAsia="Arial" w:hAnsi="Arial" w:cs="Arial"/>
          <w:sz w:val="20"/>
          <w:szCs w:val="20"/>
        </w:rPr>
      </w:pPr>
    </w:p>
    <w:p w14:paraId="3E9B083A" w14:textId="77777777" w:rsidR="00CC7CC9" w:rsidRDefault="005F6D04">
      <w:pPr>
        <w:numPr>
          <w:ilvl w:val="0"/>
          <w:numId w:val="1"/>
        </w:numPr>
        <w:ind w:right="15"/>
        <w:jc w:val="both"/>
        <w:rPr>
          <w:rFonts w:ascii="Arial" w:eastAsia="Arial" w:hAnsi="Arial" w:cs="Arial"/>
          <w:sz w:val="20"/>
          <w:szCs w:val="20"/>
        </w:rPr>
      </w:pPr>
      <w:r>
        <w:rPr>
          <w:rFonts w:ascii="Arial" w:eastAsia="Arial" w:hAnsi="Arial" w:cs="Arial"/>
          <w:sz w:val="20"/>
          <w:szCs w:val="20"/>
        </w:rPr>
        <w:t xml:space="preserve">Establishes and maintains a local network of volunteer organization and serve as a liaison between and among local and national, private and public voluntary organization; </w:t>
      </w:r>
    </w:p>
    <w:p w14:paraId="5C977F32" w14:textId="77777777" w:rsidR="00CC7CC9" w:rsidRDefault="00CC7CC9">
      <w:pPr>
        <w:ind w:right="15"/>
        <w:jc w:val="both"/>
        <w:rPr>
          <w:rFonts w:ascii="Arial" w:eastAsia="Arial" w:hAnsi="Arial" w:cs="Arial"/>
          <w:sz w:val="20"/>
          <w:szCs w:val="20"/>
        </w:rPr>
      </w:pPr>
    </w:p>
    <w:p w14:paraId="3AF7911C" w14:textId="77777777" w:rsidR="00CC7CC9" w:rsidRDefault="005F6D04">
      <w:pPr>
        <w:numPr>
          <w:ilvl w:val="0"/>
          <w:numId w:val="1"/>
        </w:numPr>
        <w:ind w:right="15"/>
        <w:jc w:val="both"/>
        <w:rPr>
          <w:rFonts w:ascii="Arial" w:eastAsia="Arial" w:hAnsi="Arial" w:cs="Arial"/>
          <w:sz w:val="20"/>
          <w:szCs w:val="20"/>
        </w:rPr>
      </w:pPr>
      <w:r>
        <w:rPr>
          <w:rFonts w:ascii="Arial" w:eastAsia="Arial" w:hAnsi="Arial" w:cs="Arial"/>
          <w:sz w:val="20"/>
          <w:szCs w:val="20"/>
        </w:rPr>
        <w:t>Develops and implements prototypes and models of volunteering to serve as a local learning hub for other LGUs, institutions, communities and barangays;</w:t>
      </w:r>
    </w:p>
    <w:p w14:paraId="4686A0E2" w14:textId="77777777" w:rsidR="00CC7CC9" w:rsidRDefault="00CC7CC9">
      <w:pPr>
        <w:ind w:right="15"/>
        <w:jc w:val="both"/>
        <w:rPr>
          <w:rFonts w:ascii="Arial" w:eastAsia="Arial" w:hAnsi="Arial" w:cs="Arial"/>
          <w:sz w:val="20"/>
          <w:szCs w:val="20"/>
        </w:rPr>
      </w:pPr>
    </w:p>
    <w:p w14:paraId="35D6E368" w14:textId="77777777" w:rsidR="00CC7CC9" w:rsidRDefault="005F6D04">
      <w:pPr>
        <w:numPr>
          <w:ilvl w:val="0"/>
          <w:numId w:val="1"/>
        </w:numPr>
        <w:ind w:right="15"/>
        <w:jc w:val="both"/>
        <w:rPr>
          <w:rFonts w:ascii="Arial" w:eastAsia="Arial" w:hAnsi="Arial" w:cs="Arial"/>
          <w:sz w:val="20"/>
          <w:szCs w:val="20"/>
        </w:rPr>
      </w:pPr>
      <w:r>
        <w:rPr>
          <w:rFonts w:ascii="Arial" w:eastAsia="Arial" w:hAnsi="Arial" w:cs="Arial"/>
          <w:sz w:val="20"/>
          <w:szCs w:val="20"/>
        </w:rPr>
        <w:lastRenderedPageBreak/>
        <w:t xml:space="preserve">Provides technical services and support for capability building of implementing departments and LGUs on volunteer management and in collaboration with the training institutions training for volunteers and volunteer organizations in the municipalities/cities, barangay and communities; </w:t>
      </w:r>
    </w:p>
    <w:p w14:paraId="0FDED670" w14:textId="77777777" w:rsidR="00CC7CC9" w:rsidRDefault="00CC7CC9">
      <w:pPr>
        <w:ind w:right="15"/>
        <w:jc w:val="both"/>
        <w:rPr>
          <w:rFonts w:ascii="Arial" w:eastAsia="Arial" w:hAnsi="Arial" w:cs="Arial"/>
          <w:sz w:val="20"/>
          <w:szCs w:val="20"/>
        </w:rPr>
      </w:pPr>
    </w:p>
    <w:p w14:paraId="72D54F5D" w14:textId="77777777" w:rsidR="00CC7CC9" w:rsidRDefault="005F6D04">
      <w:pPr>
        <w:numPr>
          <w:ilvl w:val="0"/>
          <w:numId w:val="1"/>
        </w:numPr>
        <w:ind w:right="15"/>
        <w:jc w:val="both"/>
        <w:rPr>
          <w:rFonts w:ascii="Arial" w:eastAsia="Arial" w:hAnsi="Arial" w:cs="Arial"/>
          <w:sz w:val="20"/>
          <w:szCs w:val="20"/>
        </w:rPr>
      </w:pPr>
      <w:r>
        <w:rPr>
          <w:rFonts w:ascii="Arial" w:eastAsia="Arial" w:hAnsi="Arial" w:cs="Arial"/>
          <w:sz w:val="20"/>
          <w:szCs w:val="20"/>
        </w:rPr>
        <w:t>Convenes regularly a TWG with the local (cities and municipalities) Volunteer Focal Persons as members to facilitate vertical alignment of policies, plans and programs;</w:t>
      </w:r>
    </w:p>
    <w:p w14:paraId="7C52AA54" w14:textId="77777777" w:rsidR="00CC7CC9" w:rsidRDefault="00CC7CC9">
      <w:pPr>
        <w:ind w:right="15"/>
        <w:jc w:val="both"/>
        <w:rPr>
          <w:rFonts w:ascii="Arial" w:eastAsia="Arial" w:hAnsi="Arial" w:cs="Arial"/>
          <w:sz w:val="20"/>
          <w:szCs w:val="20"/>
        </w:rPr>
      </w:pPr>
    </w:p>
    <w:p w14:paraId="0A5D48FD" w14:textId="77777777" w:rsidR="00CC7CC9" w:rsidRDefault="005F6D04">
      <w:pPr>
        <w:numPr>
          <w:ilvl w:val="0"/>
          <w:numId w:val="1"/>
        </w:numPr>
        <w:ind w:right="15"/>
        <w:jc w:val="both"/>
        <w:rPr>
          <w:rFonts w:ascii="Arial" w:eastAsia="Arial" w:hAnsi="Arial" w:cs="Arial"/>
          <w:sz w:val="20"/>
          <w:szCs w:val="20"/>
        </w:rPr>
      </w:pPr>
      <w:r>
        <w:rPr>
          <w:rFonts w:ascii="Arial" w:eastAsia="Arial" w:hAnsi="Arial" w:cs="Arial"/>
          <w:sz w:val="20"/>
          <w:szCs w:val="20"/>
        </w:rPr>
        <w:t>Undertakes advocacy for the promotion and recognition of volunteerism as a tool for development in the municipalities and cities and facilitate the designation of Volunteerism Focal Offices/Persons (VFPs) for each component town and city;</w:t>
      </w:r>
    </w:p>
    <w:p w14:paraId="37C5B7C0" w14:textId="77777777" w:rsidR="00CC7CC9" w:rsidRDefault="00CC7CC9">
      <w:pPr>
        <w:ind w:right="15"/>
        <w:jc w:val="both"/>
        <w:rPr>
          <w:rFonts w:ascii="Arial" w:eastAsia="Arial" w:hAnsi="Arial" w:cs="Arial"/>
          <w:sz w:val="20"/>
          <w:szCs w:val="20"/>
        </w:rPr>
      </w:pPr>
    </w:p>
    <w:p w14:paraId="3727102D" w14:textId="77777777" w:rsidR="00CC7CC9" w:rsidRDefault="005F6D04">
      <w:pPr>
        <w:numPr>
          <w:ilvl w:val="0"/>
          <w:numId w:val="1"/>
        </w:numPr>
        <w:ind w:right="15"/>
        <w:jc w:val="both"/>
        <w:rPr>
          <w:rFonts w:ascii="Arial" w:eastAsia="Arial" w:hAnsi="Arial" w:cs="Arial"/>
          <w:sz w:val="20"/>
          <w:szCs w:val="20"/>
        </w:rPr>
      </w:pPr>
      <w:r>
        <w:rPr>
          <w:rFonts w:ascii="Arial" w:eastAsia="Arial" w:hAnsi="Arial" w:cs="Arial"/>
          <w:sz w:val="20"/>
          <w:szCs w:val="20"/>
        </w:rPr>
        <w:t>Establishes platform for implementing matching of volunteers with the existing demands or gaps at the local government based on the capacity of development agenda;</w:t>
      </w:r>
    </w:p>
    <w:p w14:paraId="70A45680" w14:textId="77777777" w:rsidR="00CC7CC9" w:rsidRPr="00AD6551" w:rsidRDefault="00CC7CC9">
      <w:pPr>
        <w:ind w:left="1515" w:right="15"/>
        <w:jc w:val="both"/>
        <w:rPr>
          <w:rFonts w:ascii="Arial" w:eastAsia="Arial" w:hAnsi="Arial" w:cs="Arial"/>
          <w:sz w:val="20"/>
          <w:szCs w:val="20"/>
        </w:rPr>
      </w:pPr>
    </w:p>
    <w:p w14:paraId="6B9769A1" w14:textId="77777777" w:rsidR="00CC7CC9" w:rsidRPr="00AD6551" w:rsidRDefault="005F6D04">
      <w:pPr>
        <w:numPr>
          <w:ilvl w:val="0"/>
          <w:numId w:val="1"/>
        </w:numPr>
        <w:ind w:right="15"/>
        <w:jc w:val="both"/>
        <w:rPr>
          <w:rFonts w:ascii="Arial" w:eastAsia="Arial" w:hAnsi="Arial" w:cs="Arial"/>
          <w:sz w:val="20"/>
          <w:szCs w:val="20"/>
        </w:rPr>
      </w:pPr>
      <w:r w:rsidRPr="00AD6551">
        <w:rPr>
          <w:rFonts w:ascii="Arial" w:eastAsia="Arial" w:hAnsi="Arial" w:cs="Arial"/>
          <w:sz w:val="20"/>
          <w:szCs w:val="20"/>
        </w:rPr>
        <w:t>Serves as convergence points for all volunteering efforts of:</w:t>
      </w:r>
    </w:p>
    <w:p w14:paraId="2ABC2C84" w14:textId="77777777" w:rsidR="00CC7CC9" w:rsidRPr="00AD6551" w:rsidRDefault="005F6D04">
      <w:pPr>
        <w:ind w:left="1785" w:right="15" w:hanging="360"/>
        <w:jc w:val="both"/>
        <w:rPr>
          <w:rFonts w:ascii="Arial" w:eastAsia="Arial" w:hAnsi="Arial" w:cs="Arial"/>
          <w:sz w:val="20"/>
          <w:szCs w:val="20"/>
        </w:rPr>
      </w:pPr>
      <w:r w:rsidRPr="00AD6551">
        <w:rPr>
          <w:rFonts w:ascii="Arial" w:eastAsia="Arial" w:hAnsi="Arial" w:cs="Arial"/>
          <w:sz w:val="20"/>
          <w:szCs w:val="20"/>
        </w:rPr>
        <w:t>•</w:t>
      </w:r>
      <w:r w:rsidRPr="00AD6551">
        <w:rPr>
          <w:rFonts w:ascii="Arial" w:eastAsia="Arial" w:hAnsi="Arial" w:cs="Arial"/>
          <w:sz w:val="20"/>
          <w:szCs w:val="20"/>
        </w:rPr>
        <w:tab/>
        <w:t>All National Service Training Program service components of public and private higher education institutions to ensure the complementation of volunteering efforts</w:t>
      </w:r>
    </w:p>
    <w:p w14:paraId="10049481" w14:textId="77777777" w:rsidR="00CC7CC9" w:rsidRPr="00AD6551" w:rsidRDefault="005F6D04">
      <w:pPr>
        <w:ind w:left="1785" w:right="15" w:hanging="360"/>
        <w:jc w:val="both"/>
        <w:rPr>
          <w:rFonts w:ascii="Arial" w:eastAsia="Arial" w:hAnsi="Arial" w:cs="Arial"/>
          <w:sz w:val="20"/>
          <w:szCs w:val="20"/>
        </w:rPr>
      </w:pPr>
      <w:r w:rsidRPr="00AD6551">
        <w:rPr>
          <w:rFonts w:ascii="Arial" w:eastAsia="Arial" w:hAnsi="Arial" w:cs="Arial"/>
          <w:sz w:val="20"/>
          <w:szCs w:val="20"/>
        </w:rPr>
        <w:t>•</w:t>
      </w:r>
      <w:r w:rsidRPr="00AD6551">
        <w:rPr>
          <w:rFonts w:ascii="Arial" w:eastAsia="Arial" w:hAnsi="Arial" w:cs="Arial"/>
          <w:sz w:val="20"/>
          <w:szCs w:val="20"/>
        </w:rPr>
        <w:tab/>
        <w:t>Boy Scouts of the Philippines</w:t>
      </w:r>
    </w:p>
    <w:p w14:paraId="1AC1D675" w14:textId="77777777" w:rsidR="00CC7CC9" w:rsidRPr="00AD6551" w:rsidRDefault="005F6D04">
      <w:pPr>
        <w:ind w:left="1785" w:right="15" w:hanging="360"/>
        <w:jc w:val="both"/>
        <w:rPr>
          <w:rFonts w:ascii="Arial" w:eastAsia="Arial" w:hAnsi="Arial" w:cs="Arial"/>
          <w:sz w:val="20"/>
          <w:szCs w:val="20"/>
        </w:rPr>
      </w:pPr>
      <w:r w:rsidRPr="00AD6551">
        <w:rPr>
          <w:rFonts w:ascii="Arial" w:eastAsia="Arial" w:hAnsi="Arial" w:cs="Arial"/>
          <w:sz w:val="20"/>
          <w:szCs w:val="20"/>
        </w:rPr>
        <w:t>•</w:t>
      </w:r>
      <w:r w:rsidRPr="00AD6551">
        <w:rPr>
          <w:rFonts w:ascii="Arial" w:eastAsia="Arial" w:hAnsi="Arial" w:cs="Arial"/>
          <w:sz w:val="20"/>
          <w:szCs w:val="20"/>
        </w:rPr>
        <w:tab/>
        <w:t>Armed Forces of the Philippines Reserve Command</w:t>
      </w:r>
    </w:p>
    <w:p w14:paraId="194D05D2" w14:textId="77777777" w:rsidR="00CC7CC9" w:rsidRDefault="00CC7CC9">
      <w:pPr>
        <w:ind w:right="15"/>
        <w:jc w:val="both"/>
        <w:rPr>
          <w:rFonts w:ascii="Arial" w:eastAsia="Arial" w:hAnsi="Arial" w:cs="Arial"/>
          <w:sz w:val="20"/>
          <w:szCs w:val="20"/>
        </w:rPr>
      </w:pPr>
    </w:p>
    <w:p w14:paraId="3AE50F6C" w14:textId="77777777" w:rsidR="00CC7CC9" w:rsidRDefault="005F6D04">
      <w:pPr>
        <w:ind w:left="1530" w:right="15" w:hanging="360"/>
        <w:jc w:val="both"/>
        <w:rPr>
          <w:rFonts w:ascii="Arial" w:eastAsia="Arial" w:hAnsi="Arial" w:cs="Arial"/>
          <w:sz w:val="20"/>
          <w:szCs w:val="20"/>
        </w:rPr>
      </w:pPr>
      <w:r>
        <w:rPr>
          <w:rFonts w:ascii="Arial" w:eastAsia="Arial" w:hAnsi="Arial" w:cs="Arial"/>
          <w:sz w:val="20"/>
          <w:szCs w:val="20"/>
        </w:rPr>
        <w:t>k.</w:t>
      </w:r>
      <w:r>
        <w:rPr>
          <w:rFonts w:ascii="Arial" w:eastAsia="Arial" w:hAnsi="Arial" w:cs="Arial"/>
          <w:sz w:val="20"/>
          <w:szCs w:val="20"/>
        </w:rPr>
        <w:tab/>
        <w:t xml:space="preserve">As the Secretariat of the LVC, the Office shall: </w:t>
      </w:r>
    </w:p>
    <w:p w14:paraId="008D7CAD" w14:textId="77777777" w:rsidR="00CC7CC9" w:rsidRDefault="005F6D04">
      <w:pPr>
        <w:ind w:left="1785" w:right="15" w:hanging="36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Monitor and consolidate implementation reports of the local departments, partners and municipalities/cities and provides quarterly feedback to the LVC. </w:t>
      </w:r>
    </w:p>
    <w:p w14:paraId="4EF4B58A" w14:textId="77777777" w:rsidR="00CC7CC9" w:rsidRDefault="005F6D04">
      <w:pPr>
        <w:ind w:left="1785" w:right="15" w:hanging="36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Prepare an annual volunteerism report to be included in the _______ (Provincial, City, Municipal) and State of ______ (Provincial, City, Municipal) Address delivered annually by the LCE.</w:t>
      </w:r>
    </w:p>
    <w:p w14:paraId="1CE54DEC" w14:textId="77777777" w:rsidR="00CC7CC9" w:rsidRDefault="005F6D04">
      <w:pPr>
        <w:ind w:left="1785" w:right="15" w:hanging="36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Prepare meeting agenda</w:t>
      </w:r>
    </w:p>
    <w:p w14:paraId="23EB0D0F" w14:textId="77777777" w:rsidR="00CC7CC9" w:rsidRDefault="005F6D04">
      <w:pPr>
        <w:ind w:left="1785" w:right="15" w:hanging="36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Prepare and keep records of meeting</w:t>
      </w:r>
    </w:p>
    <w:p w14:paraId="0B60C661" w14:textId="77777777" w:rsidR="00CC7CC9" w:rsidRDefault="005F6D04">
      <w:pPr>
        <w:ind w:left="1785" w:right="15" w:hanging="36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Schedule regular meetings in coordination with the Chairperson</w:t>
      </w:r>
    </w:p>
    <w:p w14:paraId="1AA7271F" w14:textId="77777777" w:rsidR="00CC7CC9" w:rsidRDefault="00CC7CC9">
      <w:pPr>
        <w:ind w:right="15"/>
        <w:jc w:val="both"/>
        <w:rPr>
          <w:rFonts w:ascii="Arial" w:eastAsia="Arial" w:hAnsi="Arial" w:cs="Arial"/>
          <w:sz w:val="20"/>
          <w:szCs w:val="20"/>
        </w:rPr>
      </w:pPr>
    </w:p>
    <w:p w14:paraId="1994865D" w14:textId="77777777" w:rsidR="00CC7CC9" w:rsidRDefault="005F6D04">
      <w:pPr>
        <w:ind w:right="15"/>
        <w:jc w:val="both"/>
        <w:rPr>
          <w:rFonts w:ascii="Arial" w:eastAsia="Arial" w:hAnsi="Arial" w:cs="Arial"/>
          <w:sz w:val="20"/>
          <w:szCs w:val="20"/>
        </w:rPr>
      </w:pPr>
      <w:r>
        <w:rPr>
          <w:rFonts w:ascii="Arial" w:eastAsia="Arial" w:hAnsi="Arial" w:cs="Arial"/>
          <w:b/>
          <w:sz w:val="20"/>
          <w:szCs w:val="20"/>
        </w:rPr>
        <w:t>SECTION 7.  Role and Modalities of Volunteerism by Foreign Volunteer Organization.</w:t>
      </w:r>
      <w:r>
        <w:rPr>
          <w:rFonts w:ascii="Arial" w:eastAsia="Arial" w:hAnsi="Arial" w:cs="Arial"/>
          <w:sz w:val="20"/>
          <w:szCs w:val="20"/>
        </w:rPr>
        <w:t xml:space="preserve"> For purposes of this Ordinance, the provision in RA 9418 regarding the matter is hereby adopted. Volunteerism by foreign volunteer organization includes, but not limited to provision of technical assistance not locally accessible in priority development areas within the framework of technical cooperation and understanding. Volunteer placements by the International Volunteer Service Organizations shall be coordinated with the volunteerism implementing office of the LGU.</w:t>
      </w:r>
    </w:p>
    <w:p w14:paraId="71F356CE" w14:textId="77777777" w:rsidR="00CC7CC9" w:rsidRDefault="00CC7CC9">
      <w:pPr>
        <w:ind w:right="15"/>
        <w:jc w:val="both"/>
        <w:rPr>
          <w:rFonts w:ascii="Arial" w:eastAsia="Arial" w:hAnsi="Arial" w:cs="Arial"/>
          <w:sz w:val="20"/>
          <w:szCs w:val="20"/>
        </w:rPr>
      </w:pPr>
    </w:p>
    <w:p w14:paraId="1F55FF72" w14:textId="77777777" w:rsidR="00CC7CC9" w:rsidRDefault="005F6D04">
      <w:pPr>
        <w:ind w:right="15"/>
        <w:jc w:val="both"/>
        <w:rPr>
          <w:rFonts w:ascii="Arial" w:eastAsia="Arial" w:hAnsi="Arial" w:cs="Arial"/>
          <w:sz w:val="20"/>
          <w:szCs w:val="20"/>
        </w:rPr>
      </w:pPr>
      <w:r>
        <w:rPr>
          <w:rFonts w:ascii="Arial" w:eastAsia="Arial" w:hAnsi="Arial" w:cs="Arial"/>
          <w:b/>
          <w:sz w:val="20"/>
          <w:szCs w:val="20"/>
        </w:rPr>
        <w:t>SECTION 8. Implementing Guidelines.</w:t>
      </w:r>
      <w:r>
        <w:rPr>
          <w:rFonts w:ascii="Arial" w:eastAsia="Arial" w:hAnsi="Arial" w:cs="Arial"/>
          <w:sz w:val="20"/>
          <w:szCs w:val="20"/>
        </w:rPr>
        <w:t xml:space="preserve"> Proper compliance monitoring will be done by the implementing office after formulating rules and regulations in consultation with different stakeholders after the enactment of this Ordinance.</w:t>
      </w:r>
    </w:p>
    <w:p w14:paraId="41356D63" w14:textId="77777777" w:rsidR="00CC7CC9" w:rsidRDefault="00CC7CC9">
      <w:pPr>
        <w:ind w:right="15"/>
        <w:jc w:val="both"/>
        <w:rPr>
          <w:rFonts w:ascii="Arial" w:eastAsia="Arial" w:hAnsi="Arial" w:cs="Arial"/>
          <w:sz w:val="20"/>
          <w:szCs w:val="20"/>
        </w:rPr>
      </w:pPr>
    </w:p>
    <w:p w14:paraId="39B258EA" w14:textId="77777777" w:rsidR="00CC7CC9" w:rsidRDefault="005F6D04">
      <w:pPr>
        <w:ind w:right="15"/>
        <w:jc w:val="both"/>
        <w:rPr>
          <w:rFonts w:ascii="Arial" w:eastAsia="Arial" w:hAnsi="Arial" w:cs="Arial"/>
          <w:sz w:val="20"/>
          <w:szCs w:val="20"/>
        </w:rPr>
      </w:pPr>
      <w:r>
        <w:rPr>
          <w:rFonts w:ascii="Arial" w:eastAsia="Arial" w:hAnsi="Arial" w:cs="Arial"/>
          <w:b/>
          <w:sz w:val="20"/>
          <w:szCs w:val="20"/>
        </w:rPr>
        <w:t>SECTION 9. Information Education.</w:t>
      </w:r>
      <w:r>
        <w:rPr>
          <w:rFonts w:ascii="Arial" w:eastAsia="Arial" w:hAnsi="Arial" w:cs="Arial"/>
          <w:sz w:val="20"/>
          <w:szCs w:val="20"/>
        </w:rPr>
        <w:t xml:space="preserve"> Upon the enactment of this Ordinance, a grace period will be given for massive information education on the implementing rules and regulations or guidelines to all stakeholders.</w:t>
      </w:r>
    </w:p>
    <w:p w14:paraId="0A09DCB5" w14:textId="77777777" w:rsidR="00CC7CC9" w:rsidRDefault="00CC7CC9">
      <w:pPr>
        <w:ind w:right="15"/>
        <w:jc w:val="both"/>
        <w:rPr>
          <w:rFonts w:ascii="Arial" w:eastAsia="Arial" w:hAnsi="Arial" w:cs="Arial"/>
          <w:sz w:val="20"/>
          <w:szCs w:val="20"/>
        </w:rPr>
      </w:pPr>
    </w:p>
    <w:p w14:paraId="3764BB1C" w14:textId="77777777" w:rsidR="00CC7CC9" w:rsidRDefault="005F6D04">
      <w:pPr>
        <w:ind w:right="15"/>
        <w:jc w:val="both"/>
        <w:rPr>
          <w:rFonts w:ascii="Arial" w:eastAsia="Arial" w:hAnsi="Arial" w:cs="Arial"/>
          <w:b/>
          <w:sz w:val="20"/>
          <w:szCs w:val="20"/>
        </w:rPr>
      </w:pPr>
      <w:r>
        <w:rPr>
          <w:rFonts w:ascii="Arial" w:eastAsia="Arial" w:hAnsi="Arial" w:cs="Arial"/>
          <w:b/>
          <w:sz w:val="20"/>
          <w:szCs w:val="20"/>
        </w:rPr>
        <w:t>SECTION 10. Funding</w:t>
      </w:r>
      <w:r>
        <w:rPr>
          <w:rFonts w:ascii="Arial" w:eastAsia="Arial" w:hAnsi="Arial" w:cs="Arial"/>
          <w:sz w:val="20"/>
          <w:szCs w:val="20"/>
        </w:rPr>
        <w:t>. Funds shall be appropriated for the effective implementation of this ordinance</w:t>
      </w:r>
      <w:r>
        <w:rPr>
          <w:rFonts w:ascii="Arial" w:eastAsia="Arial" w:hAnsi="Arial" w:cs="Arial"/>
          <w:b/>
          <w:sz w:val="20"/>
          <w:szCs w:val="20"/>
        </w:rPr>
        <w:t>.</w:t>
      </w:r>
    </w:p>
    <w:p w14:paraId="2E6AF338" w14:textId="77777777" w:rsidR="00CC7CC9" w:rsidRDefault="00CC7CC9">
      <w:pPr>
        <w:ind w:right="15"/>
        <w:jc w:val="both"/>
        <w:rPr>
          <w:rFonts w:ascii="Arial" w:eastAsia="Arial" w:hAnsi="Arial" w:cs="Arial"/>
          <w:sz w:val="20"/>
          <w:szCs w:val="20"/>
        </w:rPr>
      </w:pPr>
    </w:p>
    <w:p w14:paraId="58018136" w14:textId="77777777" w:rsidR="00CC7CC9" w:rsidRDefault="005F6D04">
      <w:pPr>
        <w:ind w:right="15"/>
        <w:jc w:val="both"/>
        <w:rPr>
          <w:rFonts w:ascii="Arial" w:eastAsia="Arial" w:hAnsi="Arial" w:cs="Arial"/>
          <w:sz w:val="20"/>
          <w:szCs w:val="20"/>
        </w:rPr>
      </w:pPr>
      <w:r>
        <w:rPr>
          <w:rFonts w:ascii="Arial" w:eastAsia="Arial" w:hAnsi="Arial" w:cs="Arial"/>
          <w:b/>
          <w:sz w:val="20"/>
          <w:szCs w:val="20"/>
        </w:rPr>
        <w:t>SECTION 11</w:t>
      </w:r>
      <w:r>
        <w:rPr>
          <w:rFonts w:ascii="Arial" w:eastAsia="Arial" w:hAnsi="Arial" w:cs="Arial"/>
          <w:sz w:val="20"/>
          <w:szCs w:val="20"/>
        </w:rPr>
        <w:t xml:space="preserve">. </w:t>
      </w:r>
      <w:r>
        <w:rPr>
          <w:rFonts w:ascii="Arial" w:eastAsia="Arial" w:hAnsi="Arial" w:cs="Arial"/>
          <w:b/>
          <w:sz w:val="20"/>
          <w:szCs w:val="20"/>
        </w:rPr>
        <w:t>Separability Clause</w:t>
      </w:r>
      <w:r>
        <w:rPr>
          <w:rFonts w:ascii="Arial" w:eastAsia="Arial" w:hAnsi="Arial" w:cs="Arial"/>
          <w:sz w:val="20"/>
          <w:szCs w:val="20"/>
        </w:rPr>
        <w:t xml:space="preserve">. If any section or part of this ordinance is held unconstitutional or invalid, the other sections or provisions not otherwise affected shall remain in full force or effect. </w:t>
      </w:r>
    </w:p>
    <w:p w14:paraId="4CC6D49A" w14:textId="77777777" w:rsidR="00CC7CC9" w:rsidRDefault="00CC7CC9">
      <w:pPr>
        <w:ind w:right="15"/>
        <w:jc w:val="both"/>
        <w:rPr>
          <w:rFonts w:ascii="Arial" w:eastAsia="Arial" w:hAnsi="Arial" w:cs="Arial"/>
          <w:sz w:val="20"/>
          <w:szCs w:val="20"/>
        </w:rPr>
      </w:pPr>
    </w:p>
    <w:p w14:paraId="02D6E593" w14:textId="77777777" w:rsidR="00CC7CC9" w:rsidRDefault="005F6D04">
      <w:pPr>
        <w:ind w:right="3885"/>
        <w:jc w:val="both"/>
        <w:rPr>
          <w:rFonts w:ascii="Arial" w:eastAsia="Arial" w:hAnsi="Arial" w:cs="Arial"/>
        </w:rPr>
      </w:pPr>
      <w:r>
        <w:rPr>
          <w:rFonts w:ascii="Arial" w:eastAsia="Arial" w:hAnsi="Arial" w:cs="Arial"/>
          <w:b/>
          <w:sz w:val="20"/>
          <w:szCs w:val="20"/>
        </w:rPr>
        <w:lastRenderedPageBreak/>
        <w:t>SECTION 12</w:t>
      </w:r>
      <w:r>
        <w:rPr>
          <w:rFonts w:ascii="Arial" w:eastAsia="Arial" w:hAnsi="Arial" w:cs="Arial"/>
          <w:sz w:val="20"/>
          <w:szCs w:val="20"/>
        </w:rPr>
        <w:t xml:space="preserve">. </w:t>
      </w:r>
      <w:r>
        <w:rPr>
          <w:rFonts w:ascii="Arial" w:eastAsia="Arial" w:hAnsi="Arial" w:cs="Arial"/>
          <w:b/>
          <w:sz w:val="20"/>
          <w:szCs w:val="20"/>
        </w:rPr>
        <w:t>Repealing Clause</w:t>
      </w:r>
      <w:r>
        <w:rPr>
          <w:rFonts w:ascii="Arial" w:eastAsia="Arial" w:hAnsi="Arial" w:cs="Arial"/>
          <w:sz w:val="20"/>
          <w:szCs w:val="20"/>
        </w:rPr>
        <w:t>. All other ordinances, orders, issuances, rules and regulations, which are inconsistent with the provisions of this ordinance are hereby repealed, amended or modified accordingly.</w:t>
      </w:r>
    </w:p>
    <w:tbl>
      <w:tblPr>
        <w:tblStyle w:val="a0"/>
        <w:tblW w:w="15388" w:type="dxa"/>
        <w:tblInd w:w="-108" w:type="dxa"/>
        <w:tblBorders>
          <w:top w:val="nil"/>
          <w:left w:val="nil"/>
          <w:bottom w:val="nil"/>
          <w:right w:val="nil"/>
          <w:insideH w:val="dotted" w:sz="12" w:space="0" w:color="000000"/>
          <w:insideV w:val="dotted" w:sz="12" w:space="0" w:color="000000"/>
        </w:tblBorders>
        <w:tblLayout w:type="fixed"/>
        <w:tblLook w:val="0400" w:firstRow="0" w:lastRow="0" w:firstColumn="0" w:lastColumn="0" w:noHBand="0" w:noVBand="1"/>
      </w:tblPr>
      <w:tblGrid>
        <w:gridCol w:w="11695"/>
        <w:gridCol w:w="3693"/>
      </w:tblGrid>
      <w:tr w:rsidR="00CC7CC9" w14:paraId="43CBE69B" w14:textId="77777777">
        <w:tc>
          <w:tcPr>
            <w:tcW w:w="11695" w:type="dxa"/>
            <w:tcBorders>
              <w:right w:val="dotted" w:sz="12" w:space="0" w:color="FFFFFF"/>
            </w:tcBorders>
          </w:tcPr>
          <w:p w14:paraId="0931F2C6" w14:textId="77777777" w:rsidR="00CC7CC9" w:rsidRDefault="00CC7CC9">
            <w:pPr>
              <w:ind w:right="-120"/>
              <w:rPr>
                <w:rFonts w:ascii="Arial" w:eastAsia="Arial" w:hAnsi="Arial" w:cs="Arial"/>
                <w:b/>
                <w:sz w:val="20"/>
                <w:szCs w:val="20"/>
              </w:rPr>
            </w:pPr>
          </w:p>
          <w:p w14:paraId="5C3B5C83" w14:textId="77777777" w:rsidR="00CC7CC9" w:rsidRDefault="005F6D04">
            <w:pPr>
              <w:ind w:right="-120"/>
              <w:rPr>
                <w:rFonts w:ascii="Arial" w:eastAsia="Arial" w:hAnsi="Arial" w:cs="Arial"/>
                <w:sz w:val="20"/>
                <w:szCs w:val="20"/>
              </w:rPr>
            </w:pPr>
            <w:r>
              <w:rPr>
                <w:rFonts w:ascii="Arial" w:eastAsia="Arial" w:hAnsi="Arial" w:cs="Arial"/>
                <w:b/>
                <w:sz w:val="20"/>
                <w:szCs w:val="20"/>
              </w:rPr>
              <w:t>SECTION 13</w:t>
            </w:r>
            <w:r>
              <w:rPr>
                <w:rFonts w:ascii="Arial" w:eastAsia="Arial" w:hAnsi="Arial" w:cs="Arial"/>
                <w:sz w:val="20"/>
                <w:szCs w:val="20"/>
              </w:rPr>
              <w:t xml:space="preserve">. </w:t>
            </w:r>
            <w:r>
              <w:rPr>
                <w:rFonts w:ascii="Arial" w:eastAsia="Arial" w:hAnsi="Arial" w:cs="Arial"/>
                <w:b/>
                <w:sz w:val="20"/>
                <w:szCs w:val="20"/>
              </w:rPr>
              <w:t>Effectivity</w:t>
            </w:r>
            <w:r>
              <w:rPr>
                <w:rFonts w:ascii="Arial" w:eastAsia="Arial" w:hAnsi="Arial" w:cs="Arial"/>
                <w:sz w:val="20"/>
                <w:szCs w:val="20"/>
              </w:rPr>
              <w:t>. This Ordinance shall take effect immediately upon its approval.</w:t>
            </w:r>
          </w:p>
        </w:tc>
        <w:tc>
          <w:tcPr>
            <w:tcW w:w="3693" w:type="dxa"/>
            <w:tcBorders>
              <w:left w:val="dotted" w:sz="12" w:space="0" w:color="FFFFFF"/>
            </w:tcBorders>
          </w:tcPr>
          <w:p w14:paraId="6C590277" w14:textId="77777777" w:rsidR="00CC7CC9" w:rsidRDefault="00CC7CC9">
            <w:pPr>
              <w:rPr>
                <w:rFonts w:ascii="Arial" w:eastAsia="Arial" w:hAnsi="Arial" w:cs="Arial"/>
                <w:b/>
                <w:color w:val="22277A"/>
                <w:sz w:val="16"/>
                <w:szCs w:val="16"/>
              </w:rPr>
            </w:pPr>
          </w:p>
          <w:p w14:paraId="2DC08DF0" w14:textId="77777777" w:rsidR="00CC7CC9" w:rsidRDefault="005F6D04">
            <w:pPr>
              <w:rPr>
                <w:rFonts w:ascii="Arial" w:eastAsia="Arial" w:hAnsi="Arial" w:cs="Arial"/>
                <w:b/>
                <w:color w:val="22277A"/>
                <w:sz w:val="16"/>
                <w:szCs w:val="16"/>
              </w:rPr>
            </w:pPr>
            <w:r>
              <w:rPr>
                <w:rFonts w:ascii="Arial" w:eastAsia="Arial" w:hAnsi="Arial" w:cs="Arial"/>
                <w:b/>
                <w:color w:val="22277A"/>
                <w:sz w:val="16"/>
                <w:szCs w:val="16"/>
              </w:rPr>
              <w:t>Effectivity clause</w:t>
            </w:r>
          </w:p>
          <w:p w14:paraId="4F11E9A8" w14:textId="77777777" w:rsidR="00CC7CC9" w:rsidRDefault="005F6D04">
            <w:pPr>
              <w:rPr>
                <w:rFonts w:ascii="Arial" w:eastAsia="Arial" w:hAnsi="Arial" w:cs="Arial"/>
                <w:color w:val="000000"/>
                <w:sz w:val="16"/>
                <w:szCs w:val="16"/>
              </w:rPr>
            </w:pPr>
            <w:r>
              <w:rPr>
                <w:rFonts w:ascii="Arial" w:eastAsia="Arial" w:hAnsi="Arial" w:cs="Arial"/>
                <w:color w:val="000000"/>
                <w:sz w:val="16"/>
                <w:szCs w:val="16"/>
              </w:rPr>
              <w:t>States the date of effectivity of the ordinance</w:t>
            </w:r>
          </w:p>
          <w:p w14:paraId="7D3DB815" w14:textId="77777777" w:rsidR="00CC7CC9" w:rsidRDefault="00CC7CC9">
            <w:pPr>
              <w:rPr>
                <w:rFonts w:ascii="Arial" w:eastAsia="Arial" w:hAnsi="Arial" w:cs="Arial"/>
                <w:sz w:val="16"/>
                <w:szCs w:val="16"/>
              </w:rPr>
            </w:pPr>
          </w:p>
        </w:tc>
      </w:tr>
      <w:tr w:rsidR="00CC7CC9" w14:paraId="7CC10DD2" w14:textId="77777777">
        <w:tc>
          <w:tcPr>
            <w:tcW w:w="11695" w:type="dxa"/>
            <w:tcBorders>
              <w:right w:val="dotted" w:sz="12" w:space="0" w:color="FFFFFF"/>
            </w:tcBorders>
          </w:tcPr>
          <w:p w14:paraId="005A8E39" w14:textId="77777777" w:rsidR="00CC7CC9" w:rsidRDefault="00CC7CC9">
            <w:pPr>
              <w:ind w:right="-120"/>
              <w:rPr>
                <w:rFonts w:ascii="Arial" w:eastAsia="Arial" w:hAnsi="Arial" w:cs="Arial"/>
                <w:b/>
                <w:sz w:val="20"/>
                <w:szCs w:val="20"/>
              </w:rPr>
            </w:pPr>
          </w:p>
          <w:p w14:paraId="2D0EBFE1" w14:textId="77777777" w:rsidR="00CC7CC9" w:rsidRDefault="005F6D04">
            <w:pPr>
              <w:ind w:right="-120"/>
              <w:rPr>
                <w:rFonts w:ascii="Arial" w:eastAsia="Arial" w:hAnsi="Arial" w:cs="Arial"/>
                <w:sz w:val="20"/>
                <w:szCs w:val="20"/>
              </w:rPr>
            </w:pPr>
            <w:r>
              <w:rPr>
                <w:rFonts w:ascii="Arial" w:eastAsia="Arial" w:hAnsi="Arial" w:cs="Arial"/>
                <w:b/>
                <w:sz w:val="20"/>
                <w:szCs w:val="20"/>
              </w:rPr>
              <w:t>ENACTED</w:t>
            </w:r>
            <w:r>
              <w:rPr>
                <w:rFonts w:ascii="Arial" w:eastAsia="Arial" w:hAnsi="Arial" w:cs="Arial"/>
                <w:sz w:val="20"/>
                <w:szCs w:val="20"/>
              </w:rPr>
              <w:t xml:space="preserve">: </w:t>
            </w:r>
            <w:r>
              <w:rPr>
                <w:rFonts w:ascii="Arial" w:eastAsia="Arial" w:hAnsi="Arial" w:cs="Arial"/>
                <w:sz w:val="20"/>
                <w:szCs w:val="20"/>
                <w:highlight w:val="yellow"/>
              </w:rPr>
              <w:t>[Day] [Month] [Year]</w:t>
            </w:r>
            <w:r>
              <w:rPr>
                <w:rFonts w:ascii="Arial" w:eastAsia="Arial" w:hAnsi="Arial" w:cs="Arial"/>
                <w:b/>
                <w:sz w:val="20"/>
                <w:szCs w:val="20"/>
                <w:highlight w:val="yellow"/>
              </w:rPr>
              <w:t xml:space="preserve"> </w:t>
            </w:r>
          </w:p>
          <w:p w14:paraId="29E3E3CC" w14:textId="77777777" w:rsidR="00CC7CC9" w:rsidRDefault="00CC7CC9">
            <w:pPr>
              <w:ind w:right="-120"/>
              <w:rPr>
                <w:rFonts w:ascii="Arial" w:eastAsia="Arial" w:hAnsi="Arial" w:cs="Arial"/>
                <w:sz w:val="20"/>
                <w:szCs w:val="20"/>
              </w:rPr>
            </w:pPr>
          </w:p>
        </w:tc>
        <w:tc>
          <w:tcPr>
            <w:tcW w:w="3693" w:type="dxa"/>
            <w:tcBorders>
              <w:left w:val="dotted" w:sz="12" w:space="0" w:color="FFFFFF"/>
            </w:tcBorders>
          </w:tcPr>
          <w:p w14:paraId="26A6CECB" w14:textId="77777777" w:rsidR="00CC7CC9" w:rsidRDefault="00CC7CC9">
            <w:pPr>
              <w:rPr>
                <w:rFonts w:ascii="Arial" w:eastAsia="Arial" w:hAnsi="Arial" w:cs="Arial"/>
                <w:b/>
                <w:color w:val="22277A"/>
                <w:sz w:val="16"/>
                <w:szCs w:val="16"/>
              </w:rPr>
            </w:pPr>
          </w:p>
          <w:p w14:paraId="685818BC" w14:textId="77777777" w:rsidR="00CC7CC9" w:rsidRDefault="005F6D04">
            <w:pPr>
              <w:rPr>
                <w:rFonts w:ascii="Arial" w:eastAsia="Arial" w:hAnsi="Arial" w:cs="Arial"/>
                <w:b/>
                <w:color w:val="22277A"/>
                <w:sz w:val="16"/>
                <w:szCs w:val="16"/>
              </w:rPr>
            </w:pPr>
            <w:r>
              <w:rPr>
                <w:rFonts w:ascii="Arial" w:eastAsia="Arial" w:hAnsi="Arial" w:cs="Arial"/>
                <w:b/>
                <w:color w:val="22277A"/>
                <w:sz w:val="16"/>
                <w:szCs w:val="16"/>
              </w:rPr>
              <w:t>Date</w:t>
            </w:r>
          </w:p>
          <w:p w14:paraId="16B9E015" w14:textId="77777777" w:rsidR="00CC7CC9" w:rsidRDefault="005F6D04">
            <w:pPr>
              <w:rPr>
                <w:rFonts w:ascii="Arial" w:eastAsia="Arial" w:hAnsi="Arial" w:cs="Arial"/>
                <w:color w:val="000000"/>
                <w:sz w:val="16"/>
                <w:szCs w:val="16"/>
              </w:rPr>
            </w:pPr>
            <w:r>
              <w:rPr>
                <w:rFonts w:ascii="Arial" w:eastAsia="Arial" w:hAnsi="Arial" w:cs="Arial"/>
                <w:color w:val="000000"/>
                <w:sz w:val="16"/>
                <w:szCs w:val="16"/>
              </w:rPr>
              <w:t xml:space="preserve">states the date when the ordinance was passed by the </w:t>
            </w:r>
            <w:proofErr w:type="spellStart"/>
            <w:r>
              <w:rPr>
                <w:rFonts w:ascii="Arial" w:eastAsia="Arial" w:hAnsi="Arial" w:cs="Arial"/>
                <w:color w:val="000000"/>
                <w:sz w:val="16"/>
                <w:szCs w:val="16"/>
              </w:rPr>
              <w:t>Sanggunian</w:t>
            </w:r>
            <w:proofErr w:type="spellEnd"/>
          </w:p>
          <w:p w14:paraId="73D63BCD" w14:textId="77777777" w:rsidR="00CC7CC9" w:rsidRDefault="00CC7CC9">
            <w:pPr>
              <w:rPr>
                <w:rFonts w:ascii="Arial" w:eastAsia="Arial" w:hAnsi="Arial" w:cs="Arial"/>
                <w:sz w:val="16"/>
                <w:szCs w:val="16"/>
              </w:rPr>
            </w:pPr>
          </w:p>
        </w:tc>
      </w:tr>
      <w:tr w:rsidR="00CC7CC9" w14:paraId="65211833" w14:textId="77777777">
        <w:tc>
          <w:tcPr>
            <w:tcW w:w="11695" w:type="dxa"/>
            <w:tcBorders>
              <w:right w:val="dotted" w:sz="12" w:space="0" w:color="FFFFFF"/>
            </w:tcBorders>
          </w:tcPr>
          <w:p w14:paraId="153C364A" w14:textId="77777777" w:rsidR="00CC7CC9" w:rsidRDefault="00CC7CC9">
            <w:pPr>
              <w:ind w:right="-120"/>
              <w:rPr>
                <w:rFonts w:ascii="Arial" w:eastAsia="Arial" w:hAnsi="Arial" w:cs="Arial"/>
                <w:sz w:val="20"/>
                <w:szCs w:val="20"/>
                <w:highlight w:val="yellow"/>
              </w:rPr>
            </w:pPr>
          </w:p>
          <w:p w14:paraId="41FB783E" w14:textId="77777777" w:rsidR="00CC7CC9" w:rsidRDefault="00CC7CC9">
            <w:pPr>
              <w:ind w:right="-120"/>
              <w:rPr>
                <w:rFonts w:ascii="Arial" w:eastAsia="Arial" w:hAnsi="Arial" w:cs="Arial"/>
                <w:sz w:val="20"/>
                <w:szCs w:val="20"/>
                <w:highlight w:val="yellow"/>
              </w:rPr>
            </w:pPr>
          </w:p>
          <w:p w14:paraId="6740C7AD" w14:textId="77777777" w:rsidR="00CC7CC9" w:rsidRDefault="00CC7CC9">
            <w:pPr>
              <w:ind w:right="-120"/>
              <w:rPr>
                <w:rFonts w:ascii="Arial" w:eastAsia="Arial" w:hAnsi="Arial" w:cs="Arial"/>
                <w:sz w:val="20"/>
                <w:szCs w:val="20"/>
                <w:highlight w:val="yellow"/>
              </w:rPr>
            </w:pPr>
          </w:p>
          <w:p w14:paraId="3B3919EE" w14:textId="77777777" w:rsidR="00CC7CC9" w:rsidRDefault="005F6D04">
            <w:pPr>
              <w:ind w:right="-120"/>
              <w:rPr>
                <w:rFonts w:ascii="Arial" w:eastAsia="Arial" w:hAnsi="Arial" w:cs="Arial"/>
                <w:sz w:val="20"/>
                <w:szCs w:val="20"/>
                <w:highlight w:val="yellow"/>
              </w:rPr>
            </w:pPr>
            <w:r>
              <w:rPr>
                <w:rFonts w:ascii="Arial" w:eastAsia="Arial" w:hAnsi="Arial" w:cs="Arial"/>
                <w:sz w:val="20"/>
                <w:szCs w:val="20"/>
                <w:highlight w:val="yellow"/>
              </w:rPr>
              <w:t>[SIGNATURE]</w:t>
            </w:r>
            <w:r>
              <w:rPr>
                <w:rFonts w:ascii="Arial" w:eastAsia="Arial" w:hAnsi="Arial" w:cs="Arial"/>
                <w:b/>
                <w:sz w:val="20"/>
                <w:szCs w:val="20"/>
                <w:highlight w:val="yellow"/>
              </w:rPr>
              <w:t xml:space="preserve"> </w:t>
            </w:r>
          </w:p>
          <w:p w14:paraId="18A49063" w14:textId="77777777" w:rsidR="00CC7CC9" w:rsidRDefault="005F6D04">
            <w:pPr>
              <w:ind w:right="-120"/>
              <w:rPr>
                <w:rFonts w:ascii="Arial" w:eastAsia="Arial" w:hAnsi="Arial" w:cs="Arial"/>
                <w:sz w:val="20"/>
                <w:szCs w:val="20"/>
                <w:highlight w:val="yellow"/>
              </w:rPr>
            </w:pPr>
            <w:r>
              <w:rPr>
                <w:rFonts w:ascii="Arial" w:eastAsia="Arial" w:hAnsi="Arial" w:cs="Arial"/>
                <w:sz w:val="20"/>
                <w:szCs w:val="20"/>
                <w:highlight w:val="yellow"/>
              </w:rPr>
              <w:t>[PRINTED NAME]</w:t>
            </w:r>
          </w:p>
          <w:p w14:paraId="7C43E008" w14:textId="77777777" w:rsidR="00CC7CC9" w:rsidRDefault="005F6D04">
            <w:pPr>
              <w:ind w:right="-120"/>
              <w:rPr>
                <w:rFonts w:ascii="Arial" w:eastAsia="Arial" w:hAnsi="Arial" w:cs="Arial"/>
                <w:sz w:val="20"/>
                <w:szCs w:val="20"/>
              </w:rPr>
            </w:pPr>
            <w:r>
              <w:rPr>
                <w:rFonts w:ascii="Arial" w:eastAsia="Arial" w:hAnsi="Arial" w:cs="Arial"/>
                <w:sz w:val="20"/>
                <w:szCs w:val="20"/>
                <w:highlight w:val="yellow"/>
              </w:rPr>
              <w:t>[City/Municipal]</w:t>
            </w:r>
            <w:r>
              <w:rPr>
                <w:rFonts w:ascii="Arial" w:eastAsia="Arial" w:hAnsi="Arial" w:cs="Arial"/>
                <w:sz w:val="20"/>
                <w:szCs w:val="20"/>
              </w:rPr>
              <w:t xml:space="preserve"> Vice Mayor</w:t>
            </w:r>
          </w:p>
          <w:p w14:paraId="52F68A57" w14:textId="77777777" w:rsidR="00CC7CC9" w:rsidRDefault="005F6D04">
            <w:pPr>
              <w:ind w:right="-120"/>
              <w:rPr>
                <w:rFonts w:ascii="Arial" w:eastAsia="Arial" w:hAnsi="Arial" w:cs="Arial"/>
                <w:sz w:val="20"/>
                <w:szCs w:val="20"/>
              </w:rPr>
            </w:pPr>
            <w:r>
              <w:rPr>
                <w:rFonts w:ascii="Arial" w:eastAsia="Arial" w:hAnsi="Arial" w:cs="Arial"/>
                <w:sz w:val="20"/>
                <w:szCs w:val="20"/>
              </w:rPr>
              <w:t>Presiding Officer</w:t>
            </w:r>
          </w:p>
          <w:p w14:paraId="57261A20" w14:textId="77777777" w:rsidR="00CC7CC9" w:rsidRDefault="00CC7CC9">
            <w:pPr>
              <w:ind w:right="-120"/>
              <w:rPr>
                <w:rFonts w:ascii="Arial" w:eastAsia="Arial" w:hAnsi="Arial" w:cs="Arial"/>
                <w:sz w:val="20"/>
                <w:szCs w:val="20"/>
              </w:rPr>
            </w:pPr>
          </w:p>
          <w:p w14:paraId="6BC51464" w14:textId="77777777" w:rsidR="00CC7CC9" w:rsidRDefault="00CC7CC9">
            <w:pPr>
              <w:ind w:right="-120"/>
              <w:rPr>
                <w:rFonts w:ascii="Arial" w:eastAsia="Arial" w:hAnsi="Arial" w:cs="Arial"/>
                <w:sz w:val="20"/>
                <w:szCs w:val="20"/>
              </w:rPr>
            </w:pPr>
          </w:p>
          <w:p w14:paraId="02AC2735" w14:textId="77777777" w:rsidR="00CC7CC9" w:rsidRDefault="00CC7CC9">
            <w:pPr>
              <w:ind w:right="-120"/>
              <w:rPr>
                <w:rFonts w:ascii="Arial" w:eastAsia="Arial" w:hAnsi="Arial" w:cs="Arial"/>
                <w:sz w:val="20"/>
                <w:szCs w:val="20"/>
              </w:rPr>
            </w:pPr>
          </w:p>
          <w:p w14:paraId="2168DEDE" w14:textId="77777777" w:rsidR="00CC7CC9" w:rsidRDefault="00CC7CC9">
            <w:pPr>
              <w:ind w:right="-120"/>
              <w:rPr>
                <w:rFonts w:ascii="Arial" w:eastAsia="Arial" w:hAnsi="Arial" w:cs="Arial"/>
                <w:sz w:val="20"/>
                <w:szCs w:val="20"/>
              </w:rPr>
            </w:pPr>
          </w:p>
          <w:p w14:paraId="4F3AB07C" w14:textId="77777777" w:rsidR="00CC7CC9" w:rsidRDefault="00CC7CC9">
            <w:pPr>
              <w:ind w:right="-120"/>
              <w:rPr>
                <w:rFonts w:ascii="Arial" w:eastAsia="Arial" w:hAnsi="Arial" w:cs="Arial"/>
                <w:b/>
                <w:sz w:val="20"/>
                <w:szCs w:val="20"/>
              </w:rPr>
            </w:pPr>
          </w:p>
          <w:p w14:paraId="19915A9E" w14:textId="77777777" w:rsidR="00CC7CC9" w:rsidRDefault="00CC7CC9">
            <w:pPr>
              <w:ind w:right="-120"/>
              <w:rPr>
                <w:rFonts w:ascii="Arial" w:eastAsia="Arial" w:hAnsi="Arial" w:cs="Arial"/>
                <w:b/>
                <w:sz w:val="20"/>
                <w:szCs w:val="20"/>
              </w:rPr>
            </w:pPr>
          </w:p>
          <w:p w14:paraId="784E2381" w14:textId="77777777" w:rsidR="00CC7CC9" w:rsidRDefault="005F6D04">
            <w:pPr>
              <w:ind w:right="-120"/>
              <w:rPr>
                <w:rFonts w:ascii="Arial" w:eastAsia="Arial" w:hAnsi="Arial" w:cs="Arial"/>
                <w:b/>
                <w:sz w:val="20"/>
                <w:szCs w:val="20"/>
              </w:rPr>
            </w:pPr>
            <w:r>
              <w:rPr>
                <w:rFonts w:ascii="Arial" w:eastAsia="Arial" w:hAnsi="Arial" w:cs="Arial"/>
                <w:b/>
                <w:sz w:val="20"/>
                <w:szCs w:val="20"/>
              </w:rPr>
              <w:t>ATTESTED:</w:t>
            </w:r>
          </w:p>
          <w:p w14:paraId="68B51056" w14:textId="77777777" w:rsidR="00CC7CC9" w:rsidRDefault="00CC7CC9">
            <w:pPr>
              <w:ind w:right="-120"/>
              <w:rPr>
                <w:rFonts w:ascii="Arial" w:eastAsia="Arial" w:hAnsi="Arial" w:cs="Arial"/>
                <w:sz w:val="20"/>
                <w:szCs w:val="20"/>
              </w:rPr>
            </w:pPr>
          </w:p>
          <w:p w14:paraId="0540927B" w14:textId="77777777" w:rsidR="00CC7CC9" w:rsidRDefault="00CC7CC9">
            <w:pPr>
              <w:ind w:right="-120"/>
              <w:rPr>
                <w:rFonts w:ascii="Arial" w:eastAsia="Arial" w:hAnsi="Arial" w:cs="Arial"/>
                <w:sz w:val="20"/>
                <w:szCs w:val="20"/>
              </w:rPr>
            </w:pPr>
          </w:p>
          <w:p w14:paraId="194026FE" w14:textId="77777777" w:rsidR="00CC7CC9" w:rsidRDefault="00CC7CC9">
            <w:pPr>
              <w:ind w:right="-120"/>
              <w:rPr>
                <w:rFonts w:ascii="Arial" w:eastAsia="Arial" w:hAnsi="Arial" w:cs="Arial"/>
                <w:sz w:val="20"/>
                <w:szCs w:val="20"/>
              </w:rPr>
            </w:pPr>
          </w:p>
          <w:p w14:paraId="4D249B7D" w14:textId="77777777" w:rsidR="00CC7CC9" w:rsidRDefault="005F6D04">
            <w:pPr>
              <w:ind w:right="-120"/>
              <w:rPr>
                <w:rFonts w:ascii="Arial" w:eastAsia="Arial" w:hAnsi="Arial" w:cs="Arial"/>
                <w:sz w:val="20"/>
                <w:szCs w:val="20"/>
                <w:highlight w:val="yellow"/>
              </w:rPr>
            </w:pPr>
            <w:r>
              <w:rPr>
                <w:rFonts w:ascii="Arial" w:eastAsia="Arial" w:hAnsi="Arial" w:cs="Arial"/>
                <w:sz w:val="20"/>
                <w:szCs w:val="20"/>
                <w:highlight w:val="yellow"/>
              </w:rPr>
              <w:t>[SIGNATURE]</w:t>
            </w:r>
          </w:p>
          <w:p w14:paraId="106DF39D" w14:textId="77777777" w:rsidR="00CC7CC9" w:rsidRDefault="005F6D04">
            <w:pPr>
              <w:ind w:right="-120"/>
              <w:rPr>
                <w:rFonts w:ascii="Arial" w:eastAsia="Arial" w:hAnsi="Arial" w:cs="Arial"/>
                <w:sz w:val="20"/>
                <w:szCs w:val="20"/>
                <w:highlight w:val="yellow"/>
              </w:rPr>
            </w:pPr>
            <w:r>
              <w:rPr>
                <w:rFonts w:ascii="Arial" w:eastAsia="Arial" w:hAnsi="Arial" w:cs="Arial"/>
                <w:sz w:val="20"/>
                <w:szCs w:val="20"/>
                <w:highlight w:val="yellow"/>
              </w:rPr>
              <w:t>[PRINTED NAME]</w:t>
            </w:r>
          </w:p>
          <w:p w14:paraId="65278268" w14:textId="77777777" w:rsidR="00CC7CC9" w:rsidRDefault="005F6D04">
            <w:pPr>
              <w:ind w:right="-120"/>
              <w:rPr>
                <w:rFonts w:ascii="Arial" w:eastAsia="Arial" w:hAnsi="Arial" w:cs="Arial"/>
                <w:sz w:val="20"/>
                <w:szCs w:val="20"/>
              </w:rPr>
            </w:pPr>
            <w:r>
              <w:rPr>
                <w:rFonts w:ascii="Arial" w:eastAsia="Arial" w:hAnsi="Arial" w:cs="Arial"/>
                <w:sz w:val="20"/>
                <w:szCs w:val="20"/>
                <w:highlight w:val="yellow"/>
              </w:rPr>
              <w:t>[City/Municipal]</w:t>
            </w:r>
            <w:r>
              <w:rPr>
                <w:rFonts w:ascii="Arial" w:eastAsia="Arial" w:hAnsi="Arial" w:cs="Arial"/>
                <w:sz w:val="20"/>
                <w:szCs w:val="20"/>
              </w:rPr>
              <w:t xml:space="preserve"> Secretary</w:t>
            </w:r>
          </w:p>
          <w:p w14:paraId="37C2CEB6" w14:textId="77777777" w:rsidR="00CC7CC9" w:rsidRDefault="00CC7CC9">
            <w:pPr>
              <w:ind w:right="-120"/>
              <w:rPr>
                <w:rFonts w:ascii="Arial" w:eastAsia="Arial" w:hAnsi="Arial" w:cs="Arial"/>
                <w:sz w:val="20"/>
                <w:szCs w:val="20"/>
              </w:rPr>
            </w:pPr>
          </w:p>
          <w:p w14:paraId="4780EA6B" w14:textId="77777777" w:rsidR="00CC7CC9" w:rsidRDefault="00CC7CC9">
            <w:pPr>
              <w:ind w:right="-120"/>
              <w:rPr>
                <w:rFonts w:ascii="Arial" w:eastAsia="Arial" w:hAnsi="Arial" w:cs="Arial"/>
                <w:sz w:val="20"/>
                <w:szCs w:val="20"/>
              </w:rPr>
            </w:pPr>
          </w:p>
          <w:p w14:paraId="37ADDD98" w14:textId="77777777" w:rsidR="00CC7CC9" w:rsidRDefault="00CC7CC9">
            <w:pPr>
              <w:ind w:right="-120"/>
              <w:rPr>
                <w:rFonts w:ascii="Arial" w:eastAsia="Arial" w:hAnsi="Arial" w:cs="Arial"/>
                <w:sz w:val="20"/>
                <w:szCs w:val="20"/>
              </w:rPr>
            </w:pPr>
          </w:p>
          <w:p w14:paraId="241AD814" w14:textId="77777777" w:rsidR="00CC7CC9" w:rsidRDefault="005F6D04">
            <w:pPr>
              <w:ind w:right="-120"/>
              <w:rPr>
                <w:rFonts w:ascii="Arial" w:eastAsia="Arial" w:hAnsi="Arial" w:cs="Arial"/>
                <w:b/>
                <w:sz w:val="20"/>
                <w:szCs w:val="20"/>
              </w:rPr>
            </w:pPr>
            <w:r>
              <w:rPr>
                <w:rFonts w:ascii="Arial" w:eastAsia="Arial" w:hAnsi="Arial" w:cs="Arial"/>
                <w:b/>
                <w:sz w:val="20"/>
                <w:szCs w:val="20"/>
              </w:rPr>
              <w:t>APPROVED:</w:t>
            </w:r>
          </w:p>
          <w:p w14:paraId="34E03229" w14:textId="77777777" w:rsidR="00CC7CC9" w:rsidRDefault="00CC7CC9">
            <w:pPr>
              <w:ind w:right="-120"/>
              <w:rPr>
                <w:rFonts w:ascii="Arial" w:eastAsia="Arial" w:hAnsi="Arial" w:cs="Arial"/>
                <w:sz w:val="20"/>
                <w:szCs w:val="20"/>
              </w:rPr>
            </w:pPr>
          </w:p>
          <w:p w14:paraId="17F11FE5" w14:textId="77777777" w:rsidR="00CC7CC9" w:rsidRDefault="00CC7CC9">
            <w:pPr>
              <w:ind w:right="-120"/>
              <w:rPr>
                <w:rFonts w:ascii="Arial" w:eastAsia="Arial" w:hAnsi="Arial" w:cs="Arial"/>
                <w:sz w:val="20"/>
                <w:szCs w:val="20"/>
              </w:rPr>
            </w:pPr>
          </w:p>
          <w:p w14:paraId="1861553B" w14:textId="77777777" w:rsidR="00CC7CC9" w:rsidRDefault="00CC7CC9">
            <w:pPr>
              <w:ind w:right="-120"/>
              <w:rPr>
                <w:rFonts w:ascii="Arial" w:eastAsia="Arial" w:hAnsi="Arial" w:cs="Arial"/>
                <w:sz w:val="20"/>
                <w:szCs w:val="20"/>
              </w:rPr>
            </w:pPr>
          </w:p>
          <w:p w14:paraId="690F8562" w14:textId="77777777" w:rsidR="00CC7CC9" w:rsidRDefault="005F6D04">
            <w:pPr>
              <w:ind w:right="-120"/>
              <w:rPr>
                <w:rFonts w:ascii="Arial" w:eastAsia="Arial" w:hAnsi="Arial" w:cs="Arial"/>
                <w:sz w:val="20"/>
                <w:szCs w:val="20"/>
                <w:highlight w:val="yellow"/>
              </w:rPr>
            </w:pPr>
            <w:r>
              <w:rPr>
                <w:rFonts w:ascii="Arial" w:eastAsia="Arial" w:hAnsi="Arial" w:cs="Arial"/>
                <w:sz w:val="20"/>
                <w:szCs w:val="20"/>
                <w:highlight w:val="yellow"/>
              </w:rPr>
              <w:t>[SIGNATURE]</w:t>
            </w:r>
          </w:p>
          <w:p w14:paraId="137CEF59" w14:textId="77777777" w:rsidR="00CC7CC9" w:rsidRDefault="005F6D04">
            <w:pPr>
              <w:ind w:right="-120"/>
              <w:rPr>
                <w:rFonts w:ascii="Arial" w:eastAsia="Arial" w:hAnsi="Arial" w:cs="Arial"/>
                <w:sz w:val="20"/>
                <w:szCs w:val="20"/>
                <w:highlight w:val="yellow"/>
              </w:rPr>
            </w:pPr>
            <w:r>
              <w:rPr>
                <w:rFonts w:ascii="Arial" w:eastAsia="Arial" w:hAnsi="Arial" w:cs="Arial"/>
                <w:sz w:val="20"/>
                <w:szCs w:val="20"/>
                <w:highlight w:val="yellow"/>
              </w:rPr>
              <w:t>[PRINTED NAME]</w:t>
            </w:r>
          </w:p>
          <w:p w14:paraId="3AF6EEA4" w14:textId="77777777" w:rsidR="00CC7CC9" w:rsidRDefault="005F6D04">
            <w:pPr>
              <w:ind w:right="-120"/>
              <w:rPr>
                <w:rFonts w:ascii="Arial" w:eastAsia="Arial" w:hAnsi="Arial" w:cs="Arial"/>
                <w:sz w:val="20"/>
                <w:szCs w:val="20"/>
              </w:rPr>
            </w:pPr>
            <w:r>
              <w:rPr>
                <w:rFonts w:ascii="Arial" w:eastAsia="Arial" w:hAnsi="Arial" w:cs="Arial"/>
                <w:sz w:val="20"/>
                <w:szCs w:val="20"/>
                <w:highlight w:val="yellow"/>
              </w:rPr>
              <w:t>[City/Municipal]</w:t>
            </w:r>
            <w:r>
              <w:rPr>
                <w:rFonts w:ascii="Arial" w:eastAsia="Arial" w:hAnsi="Arial" w:cs="Arial"/>
                <w:sz w:val="20"/>
                <w:szCs w:val="20"/>
              </w:rPr>
              <w:t xml:space="preserve"> Mayor</w:t>
            </w:r>
          </w:p>
          <w:p w14:paraId="2E2DE418" w14:textId="77777777" w:rsidR="00CC7CC9" w:rsidRDefault="00CC7CC9">
            <w:pPr>
              <w:ind w:right="-120"/>
              <w:rPr>
                <w:rFonts w:ascii="Arial" w:eastAsia="Arial" w:hAnsi="Arial" w:cs="Arial"/>
                <w:sz w:val="20"/>
                <w:szCs w:val="20"/>
              </w:rPr>
            </w:pPr>
          </w:p>
          <w:p w14:paraId="31943061" w14:textId="77777777" w:rsidR="00CC7CC9" w:rsidRDefault="00CC7CC9">
            <w:pPr>
              <w:ind w:right="-120"/>
              <w:rPr>
                <w:rFonts w:ascii="Arial" w:eastAsia="Arial" w:hAnsi="Arial" w:cs="Arial"/>
                <w:sz w:val="20"/>
                <w:szCs w:val="20"/>
              </w:rPr>
            </w:pPr>
          </w:p>
        </w:tc>
        <w:tc>
          <w:tcPr>
            <w:tcW w:w="3693" w:type="dxa"/>
            <w:tcBorders>
              <w:left w:val="dotted" w:sz="12" w:space="0" w:color="FFFFFF"/>
            </w:tcBorders>
          </w:tcPr>
          <w:p w14:paraId="1D10D3E7" w14:textId="77777777" w:rsidR="00CC7CC9" w:rsidRDefault="00CC7CC9">
            <w:pPr>
              <w:rPr>
                <w:rFonts w:ascii="Arial" w:eastAsia="Arial" w:hAnsi="Arial" w:cs="Arial"/>
                <w:b/>
                <w:color w:val="22277A"/>
                <w:sz w:val="16"/>
                <w:szCs w:val="16"/>
              </w:rPr>
            </w:pPr>
          </w:p>
          <w:p w14:paraId="299E1684" w14:textId="77777777" w:rsidR="00CC7CC9" w:rsidRDefault="005F6D04">
            <w:pPr>
              <w:rPr>
                <w:rFonts w:ascii="Arial" w:eastAsia="Arial" w:hAnsi="Arial" w:cs="Arial"/>
                <w:b/>
                <w:color w:val="22277A"/>
                <w:sz w:val="16"/>
                <w:szCs w:val="16"/>
              </w:rPr>
            </w:pPr>
            <w:r>
              <w:rPr>
                <w:rFonts w:ascii="Arial" w:eastAsia="Arial" w:hAnsi="Arial" w:cs="Arial"/>
                <w:b/>
                <w:color w:val="22277A"/>
                <w:sz w:val="16"/>
                <w:szCs w:val="16"/>
              </w:rPr>
              <w:t>Signatures</w:t>
            </w:r>
          </w:p>
          <w:p w14:paraId="30D29860" w14:textId="77777777" w:rsidR="00CC7CC9" w:rsidRDefault="005F6D04">
            <w:pPr>
              <w:rPr>
                <w:rFonts w:ascii="Arial" w:eastAsia="Arial" w:hAnsi="Arial" w:cs="Arial"/>
                <w:color w:val="000000"/>
                <w:sz w:val="16"/>
                <w:szCs w:val="16"/>
              </w:rPr>
            </w:pPr>
            <w:r>
              <w:rPr>
                <w:rFonts w:ascii="Arial" w:eastAsia="Arial" w:hAnsi="Arial" w:cs="Arial"/>
                <w:color w:val="000000"/>
                <w:sz w:val="16"/>
                <w:szCs w:val="16"/>
              </w:rPr>
              <w:t xml:space="preserve">Three signatures can be seen in an ordinance, except in a barangay ordinance: </w:t>
            </w:r>
          </w:p>
          <w:p w14:paraId="1A2C6D39" w14:textId="77777777" w:rsidR="00CC7CC9" w:rsidRDefault="005F6D04">
            <w:pPr>
              <w:rPr>
                <w:rFonts w:ascii="Arial" w:eastAsia="Arial" w:hAnsi="Arial" w:cs="Arial"/>
                <w:color w:val="000000"/>
                <w:sz w:val="16"/>
                <w:szCs w:val="16"/>
              </w:rPr>
            </w:pPr>
            <w:r>
              <w:rPr>
                <w:rFonts w:ascii="Arial" w:eastAsia="Arial" w:hAnsi="Arial" w:cs="Arial"/>
                <w:color w:val="000000"/>
                <w:sz w:val="16"/>
                <w:szCs w:val="16"/>
              </w:rPr>
              <w:t xml:space="preserve">(1) Sangguniang Secretary; </w:t>
            </w:r>
          </w:p>
          <w:p w14:paraId="3566EF16" w14:textId="77777777" w:rsidR="00CC7CC9" w:rsidRDefault="005F6D04">
            <w:pPr>
              <w:rPr>
                <w:rFonts w:ascii="Arial" w:eastAsia="Arial" w:hAnsi="Arial" w:cs="Arial"/>
                <w:color w:val="000000"/>
                <w:sz w:val="16"/>
                <w:szCs w:val="16"/>
              </w:rPr>
            </w:pPr>
            <w:r>
              <w:rPr>
                <w:rFonts w:ascii="Arial" w:eastAsia="Arial" w:hAnsi="Arial" w:cs="Arial"/>
                <w:color w:val="000000"/>
                <w:sz w:val="16"/>
                <w:szCs w:val="16"/>
              </w:rPr>
              <w:t xml:space="preserve">(2) Sangguniang Presiding Officer; and </w:t>
            </w:r>
          </w:p>
          <w:p w14:paraId="48EEEE7E" w14:textId="77777777" w:rsidR="00CC7CC9" w:rsidRDefault="005F6D04">
            <w:pPr>
              <w:rPr>
                <w:rFonts w:ascii="Arial" w:eastAsia="Arial" w:hAnsi="Arial" w:cs="Arial"/>
                <w:color w:val="000000"/>
                <w:sz w:val="16"/>
                <w:szCs w:val="16"/>
              </w:rPr>
            </w:pPr>
            <w:r>
              <w:rPr>
                <w:rFonts w:ascii="Arial" w:eastAsia="Arial" w:hAnsi="Arial" w:cs="Arial"/>
                <w:color w:val="000000"/>
                <w:sz w:val="16"/>
                <w:szCs w:val="16"/>
              </w:rPr>
              <w:t>(3) LCE</w:t>
            </w:r>
          </w:p>
          <w:p w14:paraId="114026E7" w14:textId="77777777" w:rsidR="00CC7CC9" w:rsidRDefault="00CC7CC9">
            <w:pPr>
              <w:rPr>
                <w:rFonts w:ascii="Arial" w:eastAsia="Arial" w:hAnsi="Arial" w:cs="Arial"/>
                <w:sz w:val="16"/>
                <w:szCs w:val="16"/>
              </w:rPr>
            </w:pPr>
          </w:p>
        </w:tc>
      </w:tr>
    </w:tbl>
    <w:p w14:paraId="41AA43C7" w14:textId="77777777" w:rsidR="00CC7CC9" w:rsidRDefault="00CC7CC9">
      <w:pPr>
        <w:rPr>
          <w:rFonts w:ascii="Arial" w:eastAsia="Arial" w:hAnsi="Arial" w:cs="Arial"/>
        </w:rPr>
      </w:pPr>
    </w:p>
    <w:sectPr w:rsidR="00CC7CC9">
      <w:footerReference w:type="default" r:id="rId8"/>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CC4E" w14:textId="77777777" w:rsidR="008F51E9" w:rsidRDefault="008F51E9">
      <w:r>
        <w:separator/>
      </w:r>
    </w:p>
  </w:endnote>
  <w:endnote w:type="continuationSeparator" w:id="0">
    <w:p w14:paraId="4543609B" w14:textId="77777777" w:rsidR="008F51E9" w:rsidRDefault="008F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A9D2" w14:textId="77777777" w:rsidR="00CC7CC9" w:rsidRDefault="005F6D04">
    <w:pPr>
      <w:pBdr>
        <w:top w:val="nil"/>
        <w:left w:val="nil"/>
        <w:bottom w:val="nil"/>
        <w:right w:val="nil"/>
        <w:between w:val="nil"/>
      </w:pBdr>
      <w:tabs>
        <w:tab w:val="center" w:pos="468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96E47">
      <w:rPr>
        <w:rFonts w:ascii="Arial" w:eastAsia="Arial" w:hAnsi="Arial" w:cs="Arial"/>
        <w:noProof/>
        <w:color w:val="000000"/>
        <w:sz w:val="16"/>
        <w:szCs w:val="16"/>
      </w:rPr>
      <w:t>4</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596E47">
      <w:rPr>
        <w:rFonts w:ascii="Arial" w:eastAsia="Arial" w:hAnsi="Arial" w:cs="Arial"/>
        <w:noProof/>
        <w:color w:val="000000"/>
        <w:sz w:val="16"/>
        <w:szCs w:val="16"/>
      </w:rPr>
      <w:t>5</w:t>
    </w:r>
    <w:r>
      <w:rPr>
        <w:rFonts w:ascii="Arial" w:eastAsia="Arial" w:hAnsi="Arial" w:cs="Arial"/>
        <w:color w:val="000000"/>
        <w:sz w:val="16"/>
        <w:szCs w:val="16"/>
      </w:rPr>
      <w:fldChar w:fldCharType="end"/>
    </w:r>
  </w:p>
  <w:p w14:paraId="3FCBCD3B" w14:textId="77777777" w:rsidR="00CC7CC9" w:rsidRDefault="00CC7CC9">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A756" w14:textId="77777777" w:rsidR="008F51E9" w:rsidRDefault="008F51E9">
      <w:r>
        <w:separator/>
      </w:r>
    </w:p>
  </w:footnote>
  <w:footnote w:type="continuationSeparator" w:id="0">
    <w:p w14:paraId="6825FC57" w14:textId="77777777" w:rsidR="008F51E9" w:rsidRDefault="008F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3903"/>
    <w:multiLevelType w:val="multilevel"/>
    <w:tmpl w:val="B83424DC"/>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1" w15:restartNumberingAfterBreak="0">
    <w:nsid w:val="16B845ED"/>
    <w:multiLevelType w:val="multilevel"/>
    <w:tmpl w:val="CC3CC50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8370551"/>
    <w:multiLevelType w:val="multilevel"/>
    <w:tmpl w:val="33AEE392"/>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3" w15:restartNumberingAfterBreak="0">
    <w:nsid w:val="2C5E56DE"/>
    <w:multiLevelType w:val="multilevel"/>
    <w:tmpl w:val="AFFAC048"/>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num w:numId="1" w16cid:durableId="434522362">
    <w:abstractNumId w:val="0"/>
  </w:num>
  <w:num w:numId="2" w16cid:durableId="1927575409">
    <w:abstractNumId w:val="3"/>
  </w:num>
  <w:num w:numId="3" w16cid:durableId="1234468263">
    <w:abstractNumId w:val="1"/>
  </w:num>
  <w:num w:numId="4" w16cid:durableId="928123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CC9"/>
    <w:rsid w:val="00596E47"/>
    <w:rsid w:val="005F6D04"/>
    <w:rsid w:val="008F51E9"/>
    <w:rsid w:val="00AD6551"/>
    <w:rsid w:val="00B50A78"/>
    <w:rsid w:val="00C10102"/>
    <w:rsid w:val="00CC7CC9"/>
    <w:rsid w:val="00FB59C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E5E6"/>
  <w15:docId w15:val="{E774EC30-8011-49C2-A3F6-08916123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D3"/>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5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FD3"/>
    <w:pPr>
      <w:autoSpaceDE w:val="0"/>
      <w:autoSpaceDN w:val="0"/>
      <w:adjustRightInd w:val="0"/>
    </w:pPr>
    <w:rPr>
      <w:rFonts w:ascii="Arial" w:hAnsi="Arial" w:cs="Arial"/>
      <w:color w:val="000000"/>
    </w:rPr>
  </w:style>
  <w:style w:type="paragraph" w:styleId="ListParagraph">
    <w:name w:val="List Paragraph"/>
    <w:basedOn w:val="Normal"/>
    <w:uiPriority w:val="34"/>
    <w:qFormat/>
    <w:rsid w:val="003160F1"/>
    <w:pPr>
      <w:ind w:left="720"/>
      <w:contextualSpacing/>
    </w:pPr>
  </w:style>
  <w:style w:type="paragraph" w:styleId="Header">
    <w:name w:val="header"/>
    <w:basedOn w:val="Normal"/>
    <w:link w:val="HeaderChar"/>
    <w:uiPriority w:val="99"/>
    <w:unhideWhenUsed/>
    <w:rsid w:val="00F3438A"/>
    <w:pPr>
      <w:tabs>
        <w:tab w:val="center" w:pos="4680"/>
        <w:tab w:val="right" w:pos="9360"/>
      </w:tabs>
    </w:pPr>
  </w:style>
  <w:style w:type="character" w:customStyle="1" w:styleId="HeaderChar">
    <w:name w:val="Header Char"/>
    <w:basedOn w:val="DefaultParagraphFont"/>
    <w:link w:val="Header"/>
    <w:uiPriority w:val="99"/>
    <w:rsid w:val="00F3438A"/>
    <w:rPr>
      <w:rFonts w:eastAsiaTheme="minorEastAsia"/>
      <w:sz w:val="24"/>
      <w:szCs w:val="24"/>
    </w:rPr>
  </w:style>
  <w:style w:type="paragraph" w:styleId="Footer">
    <w:name w:val="footer"/>
    <w:basedOn w:val="Normal"/>
    <w:link w:val="FooterChar"/>
    <w:uiPriority w:val="99"/>
    <w:unhideWhenUsed/>
    <w:rsid w:val="00F3438A"/>
    <w:pPr>
      <w:tabs>
        <w:tab w:val="center" w:pos="4680"/>
        <w:tab w:val="right" w:pos="9360"/>
      </w:tabs>
    </w:pPr>
  </w:style>
  <w:style w:type="character" w:customStyle="1" w:styleId="FooterChar">
    <w:name w:val="Footer Char"/>
    <w:basedOn w:val="DefaultParagraphFont"/>
    <w:link w:val="Footer"/>
    <w:uiPriority w:val="99"/>
    <w:rsid w:val="00F3438A"/>
    <w:rPr>
      <w:rFonts w:eastAsiaTheme="minorEastAsia"/>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VddozbpKYN3o1ry8700eztEkWg==">AMUW2mXpF48WHVCxyd5XmRSwGctwih/0O15GknC5rTPp258EyQ0QLI8uBMS1HenxEl2Ulp7jHXX6F9Wnv/LynS9NAkzA/Ka22pftq8c3upbjUgZJxgUIbGOt6cg1CDx3pXVZL1SN6sAE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dc:creator>
  <cp:lastModifiedBy>Claire Pantoja</cp:lastModifiedBy>
  <cp:revision>4</cp:revision>
  <dcterms:created xsi:type="dcterms:W3CDTF">2023-02-28T02:09:00Z</dcterms:created>
  <dcterms:modified xsi:type="dcterms:W3CDTF">2023-08-30T09:20:00Z</dcterms:modified>
</cp:coreProperties>
</file>